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68F" w:rsidRPr="00965C27" w:rsidRDefault="002B1550" w:rsidP="00A2668F">
      <w:pPr>
        <w:pStyle w:val="Heading1"/>
        <w:spacing w:before="0" w:line="360" w:lineRule="auto"/>
        <w:jc w:val="center"/>
        <w:rPr>
          <w:rFonts w:ascii="Arial" w:hAnsi="Arial" w:cs="Arial"/>
          <w:noProof/>
          <w:color w:val="auto"/>
          <w:sz w:val="24"/>
          <w:szCs w:val="24"/>
          <w:lang w:eastAsia="id-ID"/>
        </w:rPr>
      </w:pPr>
      <w:bookmarkStart w:id="0" w:name="_Toc45118398"/>
      <w:r w:rsidRPr="00965C27">
        <w:rPr>
          <w:rFonts w:ascii="Arial" w:hAnsi="Arial" w:cs="Arial"/>
          <w:noProof/>
          <w:color w:val="auto"/>
          <w:sz w:val="24"/>
          <w:szCs w:val="24"/>
          <w:lang w:eastAsia="id-ID"/>
        </w:rPr>
        <w:t>BAB II</w:t>
      </w:r>
      <w:r w:rsidR="00100CCA" w:rsidRPr="00965C27">
        <w:rPr>
          <w:rFonts w:ascii="Arial" w:hAnsi="Arial" w:cs="Arial"/>
          <w:noProof/>
          <w:color w:val="auto"/>
          <w:sz w:val="24"/>
          <w:szCs w:val="24"/>
          <w:lang w:eastAsia="id-ID"/>
        </w:rPr>
        <w:t xml:space="preserve"> </w:t>
      </w:r>
    </w:p>
    <w:p w:rsidR="002B1550" w:rsidRPr="00965C27" w:rsidRDefault="002B1550" w:rsidP="00A2668F">
      <w:pPr>
        <w:pStyle w:val="Heading1"/>
        <w:spacing w:before="0" w:line="360" w:lineRule="auto"/>
        <w:jc w:val="center"/>
        <w:rPr>
          <w:rFonts w:ascii="Arial" w:hAnsi="Arial" w:cs="Arial"/>
          <w:noProof/>
          <w:color w:val="auto"/>
          <w:sz w:val="24"/>
          <w:szCs w:val="24"/>
          <w:lang w:eastAsia="id-ID"/>
        </w:rPr>
      </w:pPr>
      <w:r w:rsidRPr="00965C27">
        <w:rPr>
          <w:rFonts w:ascii="Arial" w:hAnsi="Arial" w:cs="Arial"/>
          <w:noProof/>
          <w:color w:val="auto"/>
          <w:sz w:val="24"/>
          <w:szCs w:val="24"/>
          <w:lang w:eastAsia="id-ID"/>
        </w:rPr>
        <w:t>EVALUASI HASIL TRIWULAN II TAHUN BERKENAAN</w:t>
      </w:r>
      <w:bookmarkEnd w:id="0"/>
    </w:p>
    <w:p w:rsidR="00D82CB2" w:rsidRDefault="00D82CB2" w:rsidP="00D82CB2">
      <w:pPr>
        <w:rPr>
          <w:lang w:eastAsia="id-ID"/>
        </w:rPr>
      </w:pPr>
    </w:p>
    <w:p w:rsidR="006E47A0" w:rsidRPr="006E47A0" w:rsidRDefault="006E47A0" w:rsidP="006E47A0">
      <w:pPr>
        <w:autoSpaceDE w:val="0"/>
        <w:autoSpaceDN w:val="0"/>
        <w:adjustRightInd w:val="0"/>
        <w:spacing w:after="240" w:line="360" w:lineRule="auto"/>
        <w:ind w:firstLine="851"/>
        <w:jc w:val="both"/>
        <w:rPr>
          <w:rFonts w:ascii="Arial" w:hAnsi="Arial" w:cs="Arial"/>
          <w:sz w:val="24"/>
          <w:szCs w:val="24"/>
        </w:rPr>
      </w:pPr>
      <w:r w:rsidRPr="00387394">
        <w:rPr>
          <w:rFonts w:ascii="Arial" w:hAnsi="Arial" w:cs="Arial"/>
          <w:sz w:val="24"/>
          <w:szCs w:val="24"/>
        </w:rPr>
        <w:t>Evaluasi hasil pelaksanaan Rencana Kerja Pemerintah Daerah (RKPD) Tahun 2021 sampai dengan triwulan dua diukur melalui analisa capaian kinerja program yang dilaksanakan setiap Organisasi Perangkat Daerah (OPD). Analisa capaian kinerja program tersebut didasarkan pada target dan realisasi dengan satuan pengukuran dalam bentuk persentase. Persentase pencapaian rencana tingkat capaian, dihitung dengan rumus bahwa semakin tinggi realisasi menggambarkan pencapaian rencana tingkat capaian yang semakin baik.</w:t>
      </w:r>
    </w:p>
    <w:p w:rsidR="002B1550" w:rsidRPr="006E47A0" w:rsidRDefault="006E47A0" w:rsidP="00F276A4">
      <w:pPr>
        <w:pStyle w:val="ListParagraph"/>
        <w:numPr>
          <w:ilvl w:val="1"/>
          <w:numId w:val="2"/>
        </w:numPr>
        <w:spacing w:after="0" w:line="360" w:lineRule="auto"/>
        <w:ind w:left="851" w:hanging="851"/>
        <w:contextualSpacing w:val="0"/>
        <w:jc w:val="both"/>
        <w:outlineLvl w:val="1"/>
        <w:rPr>
          <w:rFonts w:ascii="Arial" w:hAnsi="Arial" w:cs="Arial"/>
          <w:b/>
          <w:sz w:val="24"/>
          <w:szCs w:val="24"/>
          <w:lang w:val="sv-SE"/>
        </w:rPr>
      </w:pPr>
      <w:r>
        <w:rPr>
          <w:rFonts w:ascii="Arial" w:hAnsi="Arial" w:cs="Arial"/>
          <w:b/>
          <w:sz w:val="24"/>
          <w:szCs w:val="24"/>
        </w:rPr>
        <w:t>Evaluasi Indikator Kinerja Makro</w:t>
      </w:r>
    </w:p>
    <w:p w:rsidR="00EB62CA" w:rsidRPr="00401961" w:rsidRDefault="00EB62CA" w:rsidP="00EB62CA">
      <w:pPr>
        <w:pStyle w:val="ListParagraph"/>
        <w:numPr>
          <w:ilvl w:val="0"/>
          <w:numId w:val="76"/>
        </w:numPr>
        <w:tabs>
          <w:tab w:val="left" w:pos="851"/>
        </w:tabs>
        <w:spacing w:after="0" w:line="360" w:lineRule="auto"/>
        <w:ind w:left="851" w:hanging="851"/>
        <w:jc w:val="both"/>
        <w:outlineLvl w:val="1"/>
        <w:rPr>
          <w:rFonts w:ascii="Arial" w:hAnsi="Arial" w:cs="Arial"/>
          <w:b/>
          <w:sz w:val="24"/>
          <w:szCs w:val="24"/>
          <w:lang w:val="sv-SE"/>
        </w:rPr>
      </w:pPr>
      <w:r>
        <w:rPr>
          <w:rFonts w:ascii="Arial" w:hAnsi="Arial" w:cs="Arial"/>
          <w:b/>
          <w:sz w:val="24"/>
          <w:szCs w:val="24"/>
          <w:lang w:val="sv-SE"/>
        </w:rPr>
        <w:t>Pertumbuhan Ekonomi</w:t>
      </w:r>
    </w:p>
    <w:p w:rsidR="00401961" w:rsidRPr="00387394" w:rsidRDefault="00401961" w:rsidP="00401961">
      <w:pPr>
        <w:spacing w:after="0" w:line="360" w:lineRule="auto"/>
        <w:ind w:right="17" w:firstLine="851"/>
        <w:jc w:val="both"/>
        <w:rPr>
          <w:rFonts w:ascii="Arial" w:eastAsia="Times New Roman" w:hAnsi="Arial" w:cs="Arial"/>
          <w:sz w:val="24"/>
          <w:szCs w:val="24"/>
          <w:lang w:eastAsia="id-ID"/>
        </w:rPr>
      </w:pPr>
      <w:r w:rsidRPr="00387394">
        <w:rPr>
          <w:rFonts w:ascii="Arial" w:eastAsia="Times New Roman" w:hAnsi="Arial" w:cs="Arial"/>
          <w:sz w:val="24"/>
          <w:szCs w:val="24"/>
          <w:shd w:val="clear" w:color="auto" w:fill="FFFFFF"/>
          <w:lang w:val="id-ID" w:eastAsia="id-ID"/>
        </w:rPr>
        <w:t xml:space="preserve">Ekonomi suatu </w:t>
      </w:r>
      <w:r w:rsidRPr="00387394">
        <w:rPr>
          <w:rFonts w:ascii="Arial" w:eastAsia="Times New Roman" w:hAnsi="Arial" w:cs="Arial"/>
          <w:sz w:val="24"/>
          <w:szCs w:val="24"/>
          <w:shd w:val="clear" w:color="auto" w:fill="FFFFFF"/>
          <w:lang w:eastAsia="id-ID"/>
        </w:rPr>
        <w:t>daerah</w:t>
      </w:r>
      <w:r w:rsidRPr="00387394">
        <w:rPr>
          <w:rFonts w:ascii="Arial" w:eastAsia="Times New Roman" w:hAnsi="Arial" w:cs="Arial"/>
          <w:sz w:val="24"/>
          <w:szCs w:val="24"/>
          <w:shd w:val="clear" w:color="auto" w:fill="FFFFFF"/>
          <w:lang w:val="id-ID" w:eastAsia="id-ID"/>
        </w:rPr>
        <w:t xml:space="preserve"> dapat dikatakan bertumbuh jika kegiatan ekonomi masyarakatnya berdampak langsung kepada kenaikan produksi barang dan jasanya</w:t>
      </w:r>
      <w:r w:rsidRPr="00387394">
        <w:rPr>
          <w:rFonts w:ascii="Arial" w:eastAsia="Times New Roman" w:hAnsi="Arial" w:cs="Arial"/>
          <w:sz w:val="24"/>
          <w:szCs w:val="24"/>
          <w:shd w:val="clear" w:color="auto" w:fill="FFFFFF"/>
          <w:lang w:eastAsia="id-ID"/>
        </w:rPr>
        <w:t xml:space="preserve">. </w:t>
      </w:r>
      <w:r w:rsidRPr="00387394">
        <w:rPr>
          <w:rFonts w:ascii="Arial" w:eastAsia="Times New Roman" w:hAnsi="Arial" w:cs="Arial"/>
          <w:sz w:val="24"/>
          <w:szCs w:val="24"/>
          <w:lang w:eastAsia="id-ID"/>
        </w:rPr>
        <w:t>Pertumbuhan ekonomi Kabupaten Kepulauan Selayar untuk tahun 2016-2020, mengalami penurunan dari 7,68 persen pada tahun 2019 menjadi -1,78 persen pada tahun 2020. Namun jika dilihat dari tahun 2016 mengalami peningkatan dari 7</w:t>
      </w:r>
      <w:proofErr w:type="gramStart"/>
      <w:r w:rsidRPr="00387394">
        <w:rPr>
          <w:rFonts w:ascii="Arial" w:eastAsia="Times New Roman" w:hAnsi="Arial" w:cs="Arial"/>
          <w:sz w:val="24"/>
          <w:szCs w:val="24"/>
          <w:lang w:eastAsia="id-ID"/>
        </w:rPr>
        <w:t>,35</w:t>
      </w:r>
      <w:proofErr w:type="gramEnd"/>
      <w:r w:rsidRPr="00387394">
        <w:rPr>
          <w:rFonts w:ascii="Arial" w:eastAsia="Times New Roman" w:hAnsi="Arial" w:cs="Arial"/>
          <w:sz w:val="24"/>
          <w:szCs w:val="24"/>
          <w:lang w:eastAsia="id-ID"/>
        </w:rPr>
        <w:t xml:space="preserve"> persen hingga mencapai 8,77 persen pada tahun 2018. </w:t>
      </w:r>
    </w:p>
    <w:p w:rsidR="00401961" w:rsidRPr="00387394" w:rsidRDefault="00401961" w:rsidP="00401961">
      <w:pPr>
        <w:spacing w:after="0" w:line="360" w:lineRule="auto"/>
        <w:ind w:right="17" w:firstLine="851"/>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 xml:space="preserve">Dalam kurun waktu 2016-2019, pertumbuhan ekonomi Kabupaten Kepulauan Selayar selalu berada di atas pertumbuhan ekonomi Provinsi Sulawesi Selatan dan Nasional. Namun jika dilihat  pada tahun 2020, pertumbuhan ekonomi Kabupaten Kepulauan Selayar lebih rendah jika dibandingkan dengan pertumbuhan ekonomi Provinsi Sulawesi Selatan pada tahun 2020 sebesar -0,70 persen dan lebih tinggi jika dibandingkan dengan pertumbuhan ekonomi Nasional sebesar -2,07 persen pada tahun yang sama. </w:t>
      </w:r>
      <w:proofErr w:type="gramStart"/>
      <w:r w:rsidRPr="00387394">
        <w:rPr>
          <w:rFonts w:ascii="Arial" w:eastAsia="Times New Roman" w:hAnsi="Arial" w:cs="Arial"/>
          <w:sz w:val="24"/>
          <w:szCs w:val="24"/>
          <w:lang w:eastAsia="id-ID"/>
        </w:rPr>
        <w:t>selengkapnya</w:t>
      </w:r>
      <w:proofErr w:type="gramEnd"/>
      <w:r w:rsidRPr="00387394">
        <w:rPr>
          <w:rFonts w:ascii="Arial" w:eastAsia="Times New Roman" w:hAnsi="Arial" w:cs="Arial"/>
          <w:sz w:val="24"/>
          <w:szCs w:val="24"/>
          <w:lang w:eastAsia="id-ID"/>
        </w:rPr>
        <w:t xml:space="preserve"> dapat dilihat pada tabel berikut:</w:t>
      </w:r>
    </w:p>
    <w:p w:rsidR="00CD4CD0" w:rsidRDefault="00401961" w:rsidP="0034520D">
      <w:pPr>
        <w:spacing w:after="0" w:line="240" w:lineRule="auto"/>
        <w:ind w:left="284" w:right="17"/>
        <w:jc w:val="center"/>
        <w:rPr>
          <w:rFonts w:ascii="Arial" w:eastAsia="Times New Roman" w:hAnsi="Arial" w:cs="Arial"/>
          <w:b/>
          <w:lang w:eastAsia="id-ID"/>
        </w:rPr>
      </w:pPr>
      <w:r w:rsidRPr="00387394">
        <w:rPr>
          <w:rFonts w:ascii="Arial" w:eastAsia="Times New Roman" w:hAnsi="Arial" w:cs="Arial"/>
          <w:b/>
          <w:lang w:eastAsia="id-ID"/>
        </w:rPr>
        <w:t xml:space="preserve">Tabel 2.1 Pertumbuhan Ekonomi Kabupaten Kepulauan Selayar, </w:t>
      </w:r>
    </w:p>
    <w:p w:rsidR="00401961" w:rsidRDefault="00401961" w:rsidP="00CF456B">
      <w:pPr>
        <w:spacing w:after="120" w:line="240" w:lineRule="auto"/>
        <w:ind w:left="284" w:right="17"/>
        <w:jc w:val="center"/>
        <w:rPr>
          <w:rFonts w:ascii="Arial" w:eastAsia="Times New Roman" w:hAnsi="Arial" w:cs="Arial"/>
          <w:b/>
          <w:lang w:eastAsia="id-ID"/>
        </w:rPr>
      </w:pPr>
      <w:r w:rsidRPr="00387394">
        <w:rPr>
          <w:rFonts w:ascii="Arial" w:eastAsia="Times New Roman" w:hAnsi="Arial" w:cs="Arial"/>
          <w:b/>
          <w:lang w:eastAsia="id-ID"/>
        </w:rPr>
        <w:t>Provinsi SulawesiSelatan dan Nasional Tahun 2016-2020</w:t>
      </w:r>
    </w:p>
    <w:tbl>
      <w:tblPr>
        <w:tblW w:w="8222" w:type="dxa"/>
        <w:tblInd w:w="-5" w:type="dxa"/>
        <w:tblLook w:val="04A0" w:firstRow="1" w:lastRow="0" w:firstColumn="1" w:lastColumn="0" w:noHBand="0" w:noVBand="1"/>
      </w:tblPr>
      <w:tblGrid>
        <w:gridCol w:w="560"/>
        <w:gridCol w:w="1540"/>
        <w:gridCol w:w="960"/>
        <w:gridCol w:w="909"/>
        <w:gridCol w:w="960"/>
        <w:gridCol w:w="960"/>
        <w:gridCol w:w="960"/>
        <w:gridCol w:w="1373"/>
      </w:tblGrid>
      <w:tr w:rsidR="00332402" w:rsidRPr="00332402" w:rsidTr="00332402">
        <w:trPr>
          <w:trHeight w:val="345"/>
          <w:tblHeader/>
        </w:trPr>
        <w:tc>
          <w:tcPr>
            <w:tcW w:w="560"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332402" w:rsidRPr="00332402" w:rsidRDefault="00332402" w:rsidP="00332402">
            <w:pPr>
              <w:spacing w:after="0" w:line="240" w:lineRule="auto"/>
              <w:jc w:val="center"/>
              <w:rPr>
                <w:rFonts w:ascii="Arial" w:eastAsia="Times New Roman" w:hAnsi="Arial" w:cs="Arial"/>
                <w:b/>
                <w:bCs/>
                <w:color w:val="000000"/>
              </w:rPr>
            </w:pPr>
            <w:bookmarkStart w:id="1" w:name="RANGE!B2"/>
            <w:r w:rsidRPr="00332402">
              <w:rPr>
                <w:rFonts w:ascii="Arial" w:eastAsia="Times New Roman" w:hAnsi="Arial" w:cs="Arial"/>
                <w:b/>
                <w:bCs/>
                <w:color w:val="000000"/>
                <w:lang w:val="id-ID"/>
              </w:rPr>
              <w:t>No</w:t>
            </w:r>
            <w:bookmarkEnd w:id="1"/>
          </w:p>
        </w:tc>
        <w:tc>
          <w:tcPr>
            <w:tcW w:w="1540"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332402" w:rsidRPr="00332402" w:rsidRDefault="00332402" w:rsidP="00332402">
            <w:pPr>
              <w:spacing w:after="0" w:line="240" w:lineRule="auto"/>
              <w:jc w:val="center"/>
              <w:rPr>
                <w:rFonts w:ascii="Arial" w:eastAsia="Times New Roman" w:hAnsi="Arial" w:cs="Arial"/>
                <w:b/>
                <w:bCs/>
                <w:color w:val="000000"/>
              </w:rPr>
            </w:pPr>
            <w:r w:rsidRPr="00332402">
              <w:rPr>
                <w:rFonts w:ascii="Arial" w:eastAsia="Times New Roman" w:hAnsi="Arial" w:cs="Arial"/>
                <w:b/>
                <w:bCs/>
                <w:color w:val="000000"/>
                <w:lang w:val="id-ID"/>
              </w:rPr>
              <w:t>Indikator</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332402" w:rsidRPr="00332402" w:rsidRDefault="00332402" w:rsidP="00332402">
            <w:pPr>
              <w:spacing w:after="0" w:line="240" w:lineRule="auto"/>
              <w:jc w:val="center"/>
              <w:rPr>
                <w:rFonts w:ascii="Arial" w:eastAsia="Times New Roman" w:hAnsi="Arial" w:cs="Arial"/>
                <w:b/>
                <w:bCs/>
                <w:color w:val="000000"/>
              </w:rPr>
            </w:pPr>
            <w:r w:rsidRPr="00332402">
              <w:rPr>
                <w:rFonts w:ascii="Arial" w:eastAsia="Times New Roman" w:hAnsi="Arial" w:cs="Arial"/>
                <w:b/>
                <w:bCs/>
                <w:color w:val="000000"/>
              </w:rPr>
              <w:t>Satuan</w:t>
            </w:r>
          </w:p>
        </w:tc>
        <w:tc>
          <w:tcPr>
            <w:tcW w:w="5162" w:type="dxa"/>
            <w:gridSpan w:val="5"/>
            <w:tcBorders>
              <w:top w:val="single" w:sz="4" w:space="0" w:color="auto"/>
              <w:left w:val="nil"/>
              <w:bottom w:val="single" w:sz="4" w:space="0" w:color="auto"/>
              <w:right w:val="single" w:sz="4" w:space="0" w:color="000000"/>
            </w:tcBorders>
            <w:shd w:val="clear" w:color="000000" w:fill="95B3D7"/>
            <w:noWrap/>
            <w:vAlign w:val="center"/>
            <w:hideMark/>
          </w:tcPr>
          <w:p w:rsidR="00332402" w:rsidRPr="00332402" w:rsidRDefault="00332402" w:rsidP="00332402">
            <w:pPr>
              <w:spacing w:after="0" w:line="240" w:lineRule="auto"/>
              <w:jc w:val="center"/>
              <w:rPr>
                <w:rFonts w:ascii="Arial" w:eastAsia="Times New Roman" w:hAnsi="Arial" w:cs="Arial"/>
                <w:b/>
                <w:bCs/>
                <w:color w:val="000000"/>
              </w:rPr>
            </w:pPr>
            <w:r w:rsidRPr="00332402">
              <w:rPr>
                <w:rFonts w:ascii="Arial" w:eastAsia="Times New Roman" w:hAnsi="Arial" w:cs="Arial"/>
                <w:b/>
                <w:bCs/>
                <w:color w:val="000000"/>
              </w:rPr>
              <w:t>Pertumbuhan Ekonomi</w:t>
            </w:r>
          </w:p>
        </w:tc>
      </w:tr>
      <w:tr w:rsidR="00332402" w:rsidRPr="00332402" w:rsidTr="00332402">
        <w:trPr>
          <w:trHeight w:val="330"/>
          <w:tblHeader/>
        </w:trPr>
        <w:tc>
          <w:tcPr>
            <w:tcW w:w="560" w:type="dxa"/>
            <w:vMerge/>
            <w:tcBorders>
              <w:top w:val="single" w:sz="4" w:space="0" w:color="auto"/>
              <w:left w:val="single" w:sz="4" w:space="0" w:color="auto"/>
              <w:bottom w:val="single" w:sz="4" w:space="0" w:color="auto"/>
              <w:right w:val="single" w:sz="4" w:space="0" w:color="auto"/>
            </w:tcBorders>
            <w:vAlign w:val="center"/>
            <w:hideMark/>
          </w:tcPr>
          <w:p w:rsidR="00332402" w:rsidRPr="00332402" w:rsidRDefault="00332402" w:rsidP="00332402">
            <w:pPr>
              <w:spacing w:after="0" w:line="240" w:lineRule="auto"/>
              <w:rPr>
                <w:rFonts w:ascii="Arial" w:eastAsia="Times New Roman" w:hAnsi="Arial" w:cs="Arial"/>
                <w:b/>
                <w:bCs/>
                <w:color w:val="00000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332402" w:rsidRPr="00332402" w:rsidRDefault="00332402" w:rsidP="00332402">
            <w:pPr>
              <w:spacing w:after="0" w:line="240" w:lineRule="auto"/>
              <w:rPr>
                <w:rFonts w:ascii="Arial" w:eastAsia="Times New Roman" w:hAnsi="Arial" w:cs="Arial"/>
                <w:b/>
                <w:bCs/>
                <w:color w:val="00000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32402" w:rsidRPr="00332402" w:rsidRDefault="00332402" w:rsidP="00332402">
            <w:pPr>
              <w:spacing w:after="0" w:line="240" w:lineRule="auto"/>
              <w:rPr>
                <w:rFonts w:ascii="Arial" w:eastAsia="Times New Roman" w:hAnsi="Arial" w:cs="Arial"/>
                <w:b/>
                <w:bCs/>
                <w:color w:val="000000"/>
              </w:rPr>
            </w:pPr>
          </w:p>
        </w:tc>
        <w:tc>
          <w:tcPr>
            <w:tcW w:w="909" w:type="dxa"/>
            <w:tcBorders>
              <w:top w:val="nil"/>
              <w:left w:val="nil"/>
              <w:bottom w:val="single" w:sz="4" w:space="0" w:color="auto"/>
              <w:right w:val="single" w:sz="4" w:space="0" w:color="auto"/>
            </w:tcBorders>
            <w:shd w:val="clear" w:color="000000" w:fill="95B3D7"/>
            <w:vAlign w:val="center"/>
            <w:hideMark/>
          </w:tcPr>
          <w:p w:rsidR="00332402" w:rsidRPr="00332402" w:rsidRDefault="00332402" w:rsidP="00332402">
            <w:pPr>
              <w:spacing w:after="0" w:line="240" w:lineRule="auto"/>
              <w:jc w:val="center"/>
              <w:rPr>
                <w:rFonts w:ascii="Arial" w:eastAsia="Times New Roman" w:hAnsi="Arial" w:cs="Arial"/>
                <w:b/>
                <w:bCs/>
                <w:color w:val="000000"/>
              </w:rPr>
            </w:pPr>
            <w:r w:rsidRPr="00332402">
              <w:rPr>
                <w:rFonts w:ascii="Arial" w:eastAsia="Times New Roman" w:hAnsi="Arial" w:cs="Arial"/>
                <w:b/>
                <w:bCs/>
                <w:color w:val="000000"/>
                <w:lang w:val="id-ID"/>
              </w:rPr>
              <w:t>2016</w:t>
            </w:r>
          </w:p>
        </w:tc>
        <w:tc>
          <w:tcPr>
            <w:tcW w:w="960" w:type="dxa"/>
            <w:tcBorders>
              <w:top w:val="nil"/>
              <w:left w:val="nil"/>
              <w:bottom w:val="single" w:sz="4" w:space="0" w:color="auto"/>
              <w:right w:val="single" w:sz="4" w:space="0" w:color="auto"/>
            </w:tcBorders>
            <w:shd w:val="clear" w:color="000000" w:fill="95B3D7"/>
            <w:vAlign w:val="center"/>
            <w:hideMark/>
          </w:tcPr>
          <w:p w:rsidR="00332402" w:rsidRPr="00332402" w:rsidRDefault="00332402" w:rsidP="00332402">
            <w:pPr>
              <w:spacing w:after="0" w:line="240" w:lineRule="auto"/>
              <w:jc w:val="center"/>
              <w:rPr>
                <w:rFonts w:ascii="Arial" w:eastAsia="Times New Roman" w:hAnsi="Arial" w:cs="Arial"/>
                <w:b/>
                <w:bCs/>
                <w:color w:val="000000"/>
              </w:rPr>
            </w:pPr>
            <w:r w:rsidRPr="00332402">
              <w:rPr>
                <w:rFonts w:ascii="Arial" w:eastAsia="Times New Roman" w:hAnsi="Arial" w:cs="Arial"/>
                <w:b/>
                <w:bCs/>
                <w:color w:val="000000"/>
                <w:lang w:val="id-ID"/>
              </w:rPr>
              <w:t>2017</w:t>
            </w:r>
          </w:p>
        </w:tc>
        <w:tc>
          <w:tcPr>
            <w:tcW w:w="960" w:type="dxa"/>
            <w:tcBorders>
              <w:top w:val="nil"/>
              <w:left w:val="nil"/>
              <w:bottom w:val="single" w:sz="4" w:space="0" w:color="auto"/>
              <w:right w:val="single" w:sz="4" w:space="0" w:color="auto"/>
            </w:tcBorders>
            <w:shd w:val="clear" w:color="000000" w:fill="95B3D7"/>
            <w:vAlign w:val="center"/>
            <w:hideMark/>
          </w:tcPr>
          <w:p w:rsidR="00332402" w:rsidRPr="00332402" w:rsidRDefault="00332402" w:rsidP="00332402">
            <w:pPr>
              <w:spacing w:after="0" w:line="240" w:lineRule="auto"/>
              <w:jc w:val="center"/>
              <w:rPr>
                <w:rFonts w:ascii="Arial" w:eastAsia="Times New Roman" w:hAnsi="Arial" w:cs="Arial"/>
                <w:b/>
                <w:bCs/>
                <w:color w:val="000000"/>
              </w:rPr>
            </w:pPr>
            <w:r w:rsidRPr="00332402">
              <w:rPr>
                <w:rFonts w:ascii="Arial" w:eastAsia="Times New Roman" w:hAnsi="Arial" w:cs="Arial"/>
                <w:b/>
                <w:bCs/>
                <w:color w:val="000000"/>
                <w:lang w:val="id-ID"/>
              </w:rPr>
              <w:t>2018</w:t>
            </w:r>
          </w:p>
        </w:tc>
        <w:tc>
          <w:tcPr>
            <w:tcW w:w="960" w:type="dxa"/>
            <w:tcBorders>
              <w:top w:val="nil"/>
              <w:left w:val="nil"/>
              <w:bottom w:val="single" w:sz="4" w:space="0" w:color="auto"/>
              <w:right w:val="single" w:sz="4" w:space="0" w:color="auto"/>
            </w:tcBorders>
            <w:shd w:val="clear" w:color="000000" w:fill="95B3D7"/>
            <w:vAlign w:val="center"/>
            <w:hideMark/>
          </w:tcPr>
          <w:p w:rsidR="00332402" w:rsidRPr="00332402" w:rsidRDefault="00332402" w:rsidP="00332402">
            <w:pPr>
              <w:spacing w:after="0" w:line="240" w:lineRule="auto"/>
              <w:jc w:val="center"/>
              <w:rPr>
                <w:rFonts w:ascii="Arial" w:eastAsia="Times New Roman" w:hAnsi="Arial" w:cs="Arial"/>
                <w:b/>
                <w:bCs/>
                <w:color w:val="000000"/>
              </w:rPr>
            </w:pPr>
            <w:r w:rsidRPr="00332402">
              <w:rPr>
                <w:rFonts w:ascii="Arial" w:eastAsia="Times New Roman" w:hAnsi="Arial" w:cs="Arial"/>
                <w:b/>
                <w:bCs/>
                <w:color w:val="000000"/>
              </w:rPr>
              <w:t>2019</w:t>
            </w:r>
          </w:p>
        </w:tc>
        <w:tc>
          <w:tcPr>
            <w:tcW w:w="1373" w:type="dxa"/>
            <w:tcBorders>
              <w:top w:val="single" w:sz="4" w:space="0" w:color="auto"/>
              <w:left w:val="nil"/>
              <w:bottom w:val="single" w:sz="4" w:space="0" w:color="auto"/>
              <w:right w:val="single" w:sz="4" w:space="0" w:color="auto"/>
            </w:tcBorders>
            <w:shd w:val="clear" w:color="000000" w:fill="95B3D7"/>
            <w:vAlign w:val="center"/>
            <w:hideMark/>
          </w:tcPr>
          <w:p w:rsidR="00332402" w:rsidRPr="00332402" w:rsidRDefault="00332402" w:rsidP="00332402">
            <w:pPr>
              <w:spacing w:after="0" w:line="240" w:lineRule="auto"/>
              <w:jc w:val="center"/>
              <w:rPr>
                <w:rFonts w:ascii="Arial" w:eastAsia="Times New Roman" w:hAnsi="Arial" w:cs="Arial"/>
                <w:b/>
                <w:bCs/>
                <w:color w:val="000000"/>
              </w:rPr>
            </w:pPr>
            <w:r w:rsidRPr="00332402">
              <w:rPr>
                <w:rFonts w:ascii="Arial" w:eastAsia="Times New Roman" w:hAnsi="Arial" w:cs="Arial"/>
                <w:b/>
                <w:bCs/>
                <w:color w:val="000000"/>
              </w:rPr>
              <w:t>2020</w:t>
            </w:r>
          </w:p>
        </w:tc>
      </w:tr>
      <w:tr w:rsidR="00332402" w:rsidRPr="00332402" w:rsidTr="00332402">
        <w:trPr>
          <w:trHeight w:val="85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lang w:val="id-ID"/>
              </w:rPr>
              <w:t>1</w:t>
            </w:r>
          </w:p>
        </w:tc>
        <w:tc>
          <w:tcPr>
            <w:tcW w:w="1540" w:type="dxa"/>
            <w:tcBorders>
              <w:top w:val="nil"/>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rPr>
                <w:rFonts w:ascii="Arial" w:eastAsia="Times New Roman" w:hAnsi="Arial" w:cs="Arial"/>
                <w:color w:val="000000"/>
              </w:rPr>
            </w:pPr>
            <w:r w:rsidRPr="00332402">
              <w:rPr>
                <w:rFonts w:ascii="Arial" w:eastAsia="Times New Roman" w:hAnsi="Arial" w:cs="Arial"/>
                <w:color w:val="000000"/>
                <w:lang w:val="id-ID"/>
              </w:rPr>
              <w:t xml:space="preserve">Kepulauan Selayar </w:t>
            </w:r>
          </w:p>
        </w:tc>
        <w:tc>
          <w:tcPr>
            <w:tcW w:w="960" w:type="dxa"/>
            <w:tcBorders>
              <w:top w:val="nil"/>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w:t>
            </w:r>
          </w:p>
        </w:tc>
        <w:tc>
          <w:tcPr>
            <w:tcW w:w="909"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lang w:val="id-ID"/>
              </w:rPr>
              <w:t>7,35</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lang w:val="id-ID"/>
              </w:rPr>
              <w:t>7,61</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8,77</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7,68</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-1,78</w:t>
            </w:r>
          </w:p>
        </w:tc>
      </w:tr>
      <w:tr w:rsidR="00332402" w:rsidRPr="00332402" w:rsidTr="00332402">
        <w:trPr>
          <w:trHeight w:val="6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lastRenderedPageBreak/>
              <w:t>2</w:t>
            </w:r>
          </w:p>
        </w:tc>
        <w:tc>
          <w:tcPr>
            <w:tcW w:w="1540" w:type="dxa"/>
            <w:tcBorders>
              <w:top w:val="nil"/>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rPr>
                <w:rFonts w:ascii="Arial" w:eastAsia="Times New Roman" w:hAnsi="Arial" w:cs="Arial"/>
                <w:color w:val="000000"/>
              </w:rPr>
            </w:pPr>
            <w:r w:rsidRPr="00332402">
              <w:rPr>
                <w:rFonts w:ascii="Arial" w:eastAsia="Times New Roman" w:hAnsi="Arial" w:cs="Arial"/>
                <w:color w:val="000000"/>
                <w:lang w:val="id-ID"/>
              </w:rPr>
              <w:t>Sulawesi Selatan</w:t>
            </w:r>
          </w:p>
        </w:tc>
        <w:tc>
          <w:tcPr>
            <w:tcW w:w="960" w:type="dxa"/>
            <w:tcBorders>
              <w:top w:val="nil"/>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w:t>
            </w:r>
          </w:p>
        </w:tc>
        <w:tc>
          <w:tcPr>
            <w:tcW w:w="909"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lang w:val="id-ID"/>
              </w:rPr>
              <w:t>7,42</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lang w:val="id-ID"/>
              </w:rPr>
              <w:t>7,21</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7,07</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6,92</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-0,70</w:t>
            </w:r>
          </w:p>
        </w:tc>
      </w:tr>
      <w:tr w:rsidR="00332402" w:rsidRPr="00332402" w:rsidTr="00332402">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3</w:t>
            </w:r>
          </w:p>
        </w:tc>
        <w:tc>
          <w:tcPr>
            <w:tcW w:w="1540" w:type="dxa"/>
            <w:tcBorders>
              <w:top w:val="nil"/>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rPr>
                <w:rFonts w:ascii="Arial" w:eastAsia="Times New Roman" w:hAnsi="Arial" w:cs="Arial"/>
                <w:color w:val="000000"/>
              </w:rPr>
            </w:pPr>
            <w:r w:rsidRPr="00332402">
              <w:rPr>
                <w:rFonts w:ascii="Arial" w:eastAsia="Times New Roman" w:hAnsi="Arial" w:cs="Arial"/>
                <w:color w:val="000000"/>
                <w:lang w:val="id-ID"/>
              </w:rPr>
              <w:t>Nasional</w:t>
            </w:r>
          </w:p>
        </w:tc>
        <w:tc>
          <w:tcPr>
            <w:tcW w:w="960" w:type="dxa"/>
            <w:tcBorders>
              <w:top w:val="nil"/>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w:t>
            </w:r>
          </w:p>
        </w:tc>
        <w:tc>
          <w:tcPr>
            <w:tcW w:w="909"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lang w:val="id-ID"/>
              </w:rPr>
              <w:t>5,09</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lang w:val="id-ID"/>
              </w:rPr>
              <w:t>5,07</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5,17</w:t>
            </w:r>
          </w:p>
        </w:tc>
        <w:tc>
          <w:tcPr>
            <w:tcW w:w="960" w:type="dxa"/>
            <w:tcBorders>
              <w:top w:val="nil"/>
              <w:left w:val="nil"/>
              <w:bottom w:val="single" w:sz="4" w:space="0" w:color="auto"/>
              <w:right w:val="single" w:sz="4" w:space="0" w:color="auto"/>
            </w:tcBorders>
            <w:shd w:val="clear" w:color="auto" w:fill="auto"/>
            <w:noWrap/>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5,02</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332402" w:rsidRPr="00332402" w:rsidRDefault="00332402" w:rsidP="00332402">
            <w:pPr>
              <w:spacing w:after="0" w:line="240" w:lineRule="auto"/>
              <w:jc w:val="center"/>
              <w:rPr>
                <w:rFonts w:ascii="Arial" w:eastAsia="Times New Roman" w:hAnsi="Arial" w:cs="Arial"/>
                <w:color w:val="000000"/>
              </w:rPr>
            </w:pPr>
            <w:r w:rsidRPr="00332402">
              <w:rPr>
                <w:rFonts w:ascii="Arial" w:eastAsia="Times New Roman" w:hAnsi="Arial" w:cs="Arial"/>
                <w:color w:val="000000"/>
              </w:rPr>
              <w:t>-2,07</w:t>
            </w:r>
          </w:p>
        </w:tc>
      </w:tr>
    </w:tbl>
    <w:p w:rsidR="00401961" w:rsidRPr="00387394" w:rsidRDefault="00401961" w:rsidP="00332402">
      <w:pPr>
        <w:spacing w:before="120" w:after="120" w:line="360" w:lineRule="auto"/>
        <w:ind w:right="17"/>
        <w:jc w:val="both"/>
        <w:rPr>
          <w:rFonts w:ascii="Arial" w:eastAsia="Times New Roman" w:hAnsi="Arial" w:cs="Arial"/>
          <w:i/>
          <w:sz w:val="20"/>
          <w:szCs w:val="24"/>
          <w:lang w:eastAsia="id-ID"/>
        </w:rPr>
      </w:pPr>
      <w:r w:rsidRPr="00387394">
        <w:rPr>
          <w:rFonts w:ascii="Arial" w:eastAsia="Times New Roman" w:hAnsi="Arial" w:cs="Arial"/>
          <w:i/>
          <w:sz w:val="20"/>
          <w:szCs w:val="24"/>
          <w:lang w:eastAsia="id-ID"/>
        </w:rPr>
        <w:t>Sumber: Badan Pusat Statistik Provinsi Sulawesi Selatan 2021</w:t>
      </w:r>
    </w:p>
    <w:p w:rsidR="00401961" w:rsidRPr="00387394" w:rsidRDefault="00401961" w:rsidP="00401961">
      <w:pPr>
        <w:spacing w:after="0" w:line="360" w:lineRule="auto"/>
        <w:ind w:right="17" w:firstLine="851"/>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 xml:space="preserve">Pertumbuhan ekonomi tahun 2020 sangat dipengaruhi oleh pandemi </w:t>
      </w:r>
      <w:r w:rsidRPr="00387394">
        <w:rPr>
          <w:rFonts w:ascii="Arial" w:eastAsia="Times New Roman" w:hAnsi="Arial" w:cs="Arial"/>
          <w:i/>
          <w:sz w:val="24"/>
          <w:szCs w:val="24"/>
          <w:lang w:eastAsia="id-ID"/>
        </w:rPr>
        <w:t>COVID-19</w:t>
      </w:r>
      <w:r w:rsidRPr="00387394">
        <w:rPr>
          <w:rFonts w:ascii="Arial" w:eastAsia="Times New Roman" w:hAnsi="Arial" w:cs="Arial"/>
          <w:sz w:val="24"/>
          <w:szCs w:val="24"/>
          <w:lang w:eastAsia="id-ID"/>
        </w:rPr>
        <w:t xml:space="preserve"> yang menyebabkan beberapa lapangan usaha mengalami kontraksi diantaranya adalah lapangan usaha Transportasi dan Pergudangan mengalami kontraksi paling tinggi yaitu -19,00 persen, diikuti oleh lapangan usaha Penyediaan Akomodasi dan Makan Minum sebesar -11,85 persen, Jasa Perusahaan sebesar 10,56 persen, lapangan usaha Pertanian, kehutanan dan Perikanan sebesar -7,12 persen.</w:t>
      </w:r>
    </w:p>
    <w:p w:rsidR="00401961" w:rsidRPr="00387394" w:rsidRDefault="00401961" w:rsidP="00401961">
      <w:pPr>
        <w:spacing w:after="0" w:line="360" w:lineRule="auto"/>
        <w:ind w:right="17" w:firstLine="851"/>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 xml:space="preserve">Berdasarkan Produk Domestik Regional Bruto (PDRB) Kabupaten Kepulauan Selayar, tiga lapangan usaha dengan kontribusi kontribusi paling besar adalah </w:t>
      </w:r>
      <w:r w:rsidRPr="00387394">
        <w:rPr>
          <w:rFonts w:ascii="Arial" w:eastAsia="Times New Roman" w:hAnsi="Arial" w:cs="Arial"/>
          <w:sz w:val="24"/>
          <w:szCs w:val="24"/>
        </w:rPr>
        <w:t>Pengadaan Air, Pengelolaan Sampah, Limbah dan Daur Ulang</w:t>
      </w:r>
      <w:r w:rsidRPr="00387394">
        <w:rPr>
          <w:rFonts w:ascii="Arial" w:eastAsia="Times New Roman" w:hAnsi="Arial" w:cs="Arial"/>
          <w:sz w:val="24"/>
          <w:szCs w:val="24"/>
          <w:lang w:eastAsia="id-ID"/>
        </w:rPr>
        <w:t xml:space="preserve"> sebesar 13,46 persen, </w:t>
      </w:r>
      <w:r w:rsidRPr="00387394">
        <w:rPr>
          <w:rFonts w:ascii="Arial" w:eastAsia="Times New Roman" w:hAnsi="Arial" w:cs="Arial"/>
          <w:sz w:val="24"/>
          <w:szCs w:val="24"/>
        </w:rPr>
        <w:t>Jasa Kesehatan dan Kegiatan Sosial</w:t>
      </w:r>
      <w:r w:rsidRPr="00387394">
        <w:rPr>
          <w:rFonts w:ascii="Arial" w:eastAsia="Times New Roman" w:hAnsi="Arial" w:cs="Arial"/>
          <w:sz w:val="24"/>
          <w:szCs w:val="24"/>
          <w:lang w:eastAsia="id-ID"/>
        </w:rPr>
        <w:t xml:space="preserve"> sebesar 12,01 persen dan </w:t>
      </w:r>
      <w:r w:rsidRPr="00387394">
        <w:rPr>
          <w:rFonts w:ascii="Arial" w:eastAsia="Times New Roman" w:hAnsi="Arial" w:cs="Arial"/>
          <w:sz w:val="24"/>
          <w:szCs w:val="24"/>
        </w:rPr>
        <w:t>Informasi dan Komunikasi</w:t>
      </w:r>
      <w:r w:rsidRPr="00387394">
        <w:rPr>
          <w:rFonts w:ascii="Arial" w:eastAsia="Times New Roman" w:hAnsi="Arial" w:cs="Arial"/>
          <w:sz w:val="24"/>
          <w:szCs w:val="24"/>
          <w:lang w:eastAsia="id-ID"/>
        </w:rPr>
        <w:t xml:space="preserve"> sebesar 21,80 persen. Peningkatan tersebut antara lain dipengaruhi oleh meningkatnya sistem pengelolaan dan daur ulang sampah, meningkatnya kunjungan masyarakat ke fasilitas kesehatan dan tingginya konsumsi masyarakat terhadap produk telekomunikasi dan informatika. Berikut ini disajikan tabel pertumbuhan PDRB masing-masing sektor lapangan usaha:</w:t>
      </w:r>
    </w:p>
    <w:p w:rsidR="00401961" w:rsidRPr="00387394" w:rsidRDefault="00401961" w:rsidP="00401961">
      <w:pPr>
        <w:spacing w:after="0" w:line="240" w:lineRule="auto"/>
        <w:ind w:left="567"/>
        <w:jc w:val="center"/>
        <w:rPr>
          <w:rFonts w:ascii="Arial" w:eastAsia="Times New Roman" w:hAnsi="Arial" w:cs="Arial"/>
          <w:b/>
          <w:lang w:eastAsia="id-ID"/>
        </w:rPr>
      </w:pPr>
      <w:r w:rsidRPr="00387394">
        <w:rPr>
          <w:rFonts w:ascii="Arial" w:eastAsia="Times New Roman" w:hAnsi="Arial" w:cs="Arial"/>
          <w:b/>
          <w:lang w:eastAsia="id-ID"/>
        </w:rPr>
        <w:t xml:space="preserve">Tabel </w:t>
      </w:r>
      <w:r w:rsidRPr="00387394">
        <w:rPr>
          <w:rFonts w:ascii="Arial" w:eastAsia="Times New Roman" w:hAnsi="Arial" w:cs="Arial"/>
          <w:b/>
          <w:lang w:val="id-ID" w:eastAsia="id-ID"/>
        </w:rPr>
        <w:t>2.</w:t>
      </w:r>
      <w:r w:rsidRPr="00387394">
        <w:rPr>
          <w:rFonts w:ascii="Arial" w:eastAsia="Times New Roman" w:hAnsi="Arial" w:cs="Arial"/>
          <w:b/>
          <w:lang w:eastAsia="id-ID"/>
        </w:rPr>
        <w:t xml:space="preserve">2 Pertumbuhan PDRB Atas Dasar Harga Konstan </w:t>
      </w:r>
    </w:p>
    <w:p w:rsidR="00401961" w:rsidRPr="00387394" w:rsidRDefault="00401961" w:rsidP="00401961">
      <w:pPr>
        <w:spacing w:after="0" w:line="240" w:lineRule="auto"/>
        <w:ind w:left="567"/>
        <w:jc w:val="center"/>
        <w:rPr>
          <w:rFonts w:ascii="Arial" w:eastAsia="Times New Roman" w:hAnsi="Arial" w:cs="Arial"/>
          <w:b/>
          <w:lang w:eastAsia="id-ID"/>
        </w:rPr>
      </w:pPr>
      <w:r w:rsidRPr="00387394">
        <w:rPr>
          <w:rFonts w:ascii="Arial" w:eastAsia="Times New Roman" w:hAnsi="Arial" w:cs="Arial"/>
          <w:b/>
          <w:lang w:eastAsia="id-ID"/>
        </w:rPr>
        <w:t xml:space="preserve">Menurut Lapangan Usaha </w:t>
      </w:r>
    </w:p>
    <w:p w:rsidR="00401961" w:rsidRPr="00387394" w:rsidRDefault="00401961" w:rsidP="00401961">
      <w:pPr>
        <w:spacing w:after="0" w:line="240" w:lineRule="auto"/>
        <w:ind w:left="567"/>
        <w:jc w:val="center"/>
        <w:rPr>
          <w:rFonts w:ascii="Arial" w:eastAsia="Times New Roman" w:hAnsi="Arial" w:cs="Arial"/>
          <w:b/>
          <w:lang w:eastAsia="id-ID"/>
        </w:rPr>
      </w:pPr>
      <w:r w:rsidRPr="00387394">
        <w:rPr>
          <w:rFonts w:ascii="Arial" w:eastAsia="Times New Roman" w:hAnsi="Arial" w:cs="Arial"/>
          <w:b/>
          <w:lang w:val="id-ID" w:eastAsia="id-ID"/>
        </w:rPr>
        <w:t>Kabupaten Kepulauan Selayar</w:t>
      </w:r>
      <w:r w:rsidRPr="00387394">
        <w:rPr>
          <w:rFonts w:ascii="Arial" w:eastAsia="Times New Roman" w:hAnsi="Arial" w:cs="Arial"/>
          <w:b/>
          <w:lang w:eastAsia="id-ID"/>
        </w:rPr>
        <w:t xml:space="preserve"> Tahun 2016-2020</w:t>
      </w:r>
    </w:p>
    <w:tbl>
      <w:tblPr>
        <w:tblStyle w:val="DAYAT"/>
        <w:tblpPr w:leftFromText="180" w:rightFromText="180" w:vertAnchor="text" w:horzAnchor="margin" w:tblpXSpec="center" w:tblpY="79"/>
        <w:tblW w:w="8217" w:type="dxa"/>
        <w:tblLayout w:type="fixed"/>
        <w:tblLook w:val="04A0" w:firstRow="1" w:lastRow="0" w:firstColumn="1" w:lastColumn="0" w:noHBand="0" w:noVBand="1"/>
      </w:tblPr>
      <w:tblGrid>
        <w:gridCol w:w="988"/>
        <w:gridCol w:w="2551"/>
        <w:gridCol w:w="936"/>
        <w:gridCol w:w="765"/>
        <w:gridCol w:w="851"/>
        <w:gridCol w:w="708"/>
        <w:gridCol w:w="709"/>
        <w:gridCol w:w="709"/>
      </w:tblGrid>
      <w:tr w:rsidR="00332402" w:rsidRPr="00387394" w:rsidTr="00332402">
        <w:trPr>
          <w:cnfStyle w:val="100000000000" w:firstRow="1" w:lastRow="0" w:firstColumn="0" w:lastColumn="0" w:oddVBand="0" w:evenVBand="0" w:oddHBand="0" w:evenHBand="0" w:firstRowFirstColumn="0" w:firstRowLastColumn="0" w:lastRowFirstColumn="0" w:lastRowLastColumn="0"/>
          <w:trHeight w:val="288"/>
          <w:tblHeader/>
        </w:trPr>
        <w:tc>
          <w:tcPr>
            <w:tcW w:w="988" w:type="dxa"/>
            <w:vMerge w:val="restart"/>
            <w:shd w:val="clear" w:color="auto" w:fill="95B3D7" w:themeFill="accent1" w:themeFillTint="99"/>
            <w:hideMark/>
          </w:tcPr>
          <w:p w:rsidR="00401961" w:rsidRPr="00387394" w:rsidRDefault="00401961" w:rsidP="00DB34C3">
            <w:pPr>
              <w:ind w:left="-107"/>
              <w:rPr>
                <w:rFonts w:ascii="Arial" w:hAnsi="Arial" w:cs="Arial"/>
                <w:color w:val="auto"/>
              </w:rPr>
            </w:pPr>
            <w:r w:rsidRPr="00387394">
              <w:rPr>
                <w:rFonts w:ascii="Arial" w:hAnsi="Arial" w:cs="Arial"/>
                <w:color w:val="auto"/>
              </w:rPr>
              <w:t>Kategori</w:t>
            </w:r>
          </w:p>
        </w:tc>
        <w:tc>
          <w:tcPr>
            <w:tcW w:w="2551" w:type="dxa"/>
            <w:vMerge w:val="restart"/>
            <w:shd w:val="clear" w:color="auto" w:fill="95B3D7" w:themeFill="accent1" w:themeFillTint="99"/>
            <w:hideMark/>
          </w:tcPr>
          <w:p w:rsidR="00401961" w:rsidRPr="00387394" w:rsidRDefault="00401961" w:rsidP="00DB34C3">
            <w:pPr>
              <w:ind w:left="-108"/>
              <w:rPr>
                <w:rFonts w:ascii="Arial" w:hAnsi="Arial" w:cs="Arial"/>
                <w:color w:val="auto"/>
              </w:rPr>
            </w:pPr>
            <w:r w:rsidRPr="00387394">
              <w:rPr>
                <w:rFonts w:ascii="Arial" w:hAnsi="Arial" w:cs="Arial"/>
                <w:color w:val="auto"/>
              </w:rPr>
              <w:t>Lapangan Usaha/Industri</w:t>
            </w:r>
          </w:p>
        </w:tc>
        <w:tc>
          <w:tcPr>
            <w:tcW w:w="936" w:type="dxa"/>
            <w:vMerge w:val="restart"/>
            <w:shd w:val="clear" w:color="auto" w:fill="95B3D7" w:themeFill="accent1" w:themeFillTint="99"/>
            <w:hideMark/>
          </w:tcPr>
          <w:p w:rsidR="00401961" w:rsidRPr="00387394" w:rsidRDefault="00401961" w:rsidP="00DB34C3">
            <w:pPr>
              <w:rPr>
                <w:rFonts w:ascii="Arial" w:hAnsi="Arial" w:cs="Arial"/>
                <w:color w:val="auto"/>
              </w:rPr>
            </w:pPr>
            <w:r w:rsidRPr="00387394">
              <w:rPr>
                <w:rFonts w:ascii="Arial" w:hAnsi="Arial" w:cs="Arial"/>
                <w:color w:val="auto"/>
              </w:rPr>
              <w:t>Satuan</w:t>
            </w:r>
          </w:p>
        </w:tc>
        <w:tc>
          <w:tcPr>
            <w:tcW w:w="3742" w:type="dxa"/>
            <w:gridSpan w:val="5"/>
            <w:shd w:val="clear" w:color="auto" w:fill="95B3D7" w:themeFill="accent1" w:themeFillTint="99"/>
          </w:tcPr>
          <w:p w:rsidR="00401961" w:rsidRPr="00387394" w:rsidRDefault="00401961" w:rsidP="00DB34C3">
            <w:pPr>
              <w:rPr>
                <w:rFonts w:ascii="Arial" w:hAnsi="Arial" w:cs="Arial"/>
                <w:color w:val="auto"/>
              </w:rPr>
            </w:pPr>
            <w:r w:rsidRPr="00387394">
              <w:rPr>
                <w:rFonts w:ascii="Arial" w:hAnsi="Arial" w:cs="Arial"/>
                <w:color w:val="auto"/>
              </w:rPr>
              <w:t>Pertumbuhan PDRB</w:t>
            </w:r>
          </w:p>
        </w:tc>
      </w:tr>
      <w:tr w:rsidR="00401961" w:rsidRPr="00387394" w:rsidTr="00332402">
        <w:trPr>
          <w:cnfStyle w:val="100000000000" w:firstRow="1" w:lastRow="0" w:firstColumn="0" w:lastColumn="0" w:oddVBand="0" w:evenVBand="0" w:oddHBand="0" w:evenHBand="0" w:firstRowFirstColumn="0" w:firstRowLastColumn="0" w:lastRowFirstColumn="0" w:lastRowLastColumn="0"/>
          <w:trHeight w:val="116"/>
          <w:tblHeader/>
        </w:trPr>
        <w:tc>
          <w:tcPr>
            <w:tcW w:w="988" w:type="dxa"/>
            <w:vMerge/>
            <w:shd w:val="clear" w:color="auto" w:fill="95B3D7" w:themeFill="accent1" w:themeFillTint="99"/>
            <w:hideMark/>
          </w:tcPr>
          <w:p w:rsidR="00401961" w:rsidRPr="00387394" w:rsidRDefault="00401961" w:rsidP="00DB34C3">
            <w:pPr>
              <w:ind w:left="-107"/>
              <w:rPr>
                <w:rFonts w:ascii="Arial" w:hAnsi="Arial" w:cs="Arial"/>
                <w:bCs w:val="0"/>
                <w:color w:val="auto"/>
              </w:rPr>
            </w:pPr>
          </w:p>
        </w:tc>
        <w:tc>
          <w:tcPr>
            <w:tcW w:w="2551" w:type="dxa"/>
            <w:vMerge/>
            <w:shd w:val="clear" w:color="auto" w:fill="95B3D7" w:themeFill="accent1" w:themeFillTint="99"/>
            <w:hideMark/>
          </w:tcPr>
          <w:p w:rsidR="00401961" w:rsidRPr="00387394" w:rsidRDefault="00401961" w:rsidP="00DB34C3">
            <w:pPr>
              <w:ind w:left="-108"/>
              <w:rPr>
                <w:rFonts w:ascii="Arial" w:hAnsi="Arial" w:cs="Arial"/>
                <w:bCs w:val="0"/>
                <w:color w:val="auto"/>
              </w:rPr>
            </w:pPr>
          </w:p>
        </w:tc>
        <w:tc>
          <w:tcPr>
            <w:tcW w:w="936" w:type="dxa"/>
            <w:vMerge/>
            <w:shd w:val="clear" w:color="auto" w:fill="95B3D7" w:themeFill="accent1" w:themeFillTint="99"/>
            <w:hideMark/>
          </w:tcPr>
          <w:p w:rsidR="00401961" w:rsidRPr="00387394" w:rsidRDefault="00401961" w:rsidP="00DB34C3">
            <w:pPr>
              <w:rPr>
                <w:rFonts w:ascii="Arial" w:hAnsi="Arial" w:cs="Arial"/>
                <w:bCs w:val="0"/>
                <w:color w:val="auto"/>
              </w:rPr>
            </w:pPr>
          </w:p>
        </w:tc>
        <w:tc>
          <w:tcPr>
            <w:tcW w:w="765" w:type="dxa"/>
            <w:shd w:val="clear" w:color="auto" w:fill="95B3D7" w:themeFill="accent1" w:themeFillTint="99"/>
            <w:hideMark/>
          </w:tcPr>
          <w:p w:rsidR="00401961" w:rsidRPr="00387394" w:rsidRDefault="00401961" w:rsidP="00DB34C3">
            <w:pPr>
              <w:rPr>
                <w:rFonts w:ascii="Arial" w:hAnsi="Arial" w:cs="Arial"/>
                <w:bCs w:val="0"/>
                <w:color w:val="auto"/>
              </w:rPr>
            </w:pPr>
            <w:r w:rsidRPr="00387394">
              <w:rPr>
                <w:rFonts w:ascii="Arial" w:hAnsi="Arial" w:cs="Arial"/>
                <w:bCs w:val="0"/>
                <w:color w:val="auto"/>
              </w:rPr>
              <w:t>2016</w:t>
            </w:r>
          </w:p>
        </w:tc>
        <w:tc>
          <w:tcPr>
            <w:tcW w:w="851" w:type="dxa"/>
            <w:shd w:val="clear" w:color="auto" w:fill="95B3D7" w:themeFill="accent1" w:themeFillTint="99"/>
            <w:hideMark/>
          </w:tcPr>
          <w:p w:rsidR="00401961" w:rsidRPr="00387394" w:rsidRDefault="00401961" w:rsidP="00DB34C3">
            <w:pPr>
              <w:rPr>
                <w:rFonts w:ascii="Arial" w:hAnsi="Arial" w:cs="Arial"/>
                <w:bCs w:val="0"/>
                <w:color w:val="auto"/>
              </w:rPr>
            </w:pPr>
            <w:r w:rsidRPr="00387394">
              <w:rPr>
                <w:rFonts w:ascii="Arial" w:hAnsi="Arial" w:cs="Arial"/>
                <w:bCs w:val="0"/>
                <w:color w:val="auto"/>
              </w:rPr>
              <w:t>2017</w:t>
            </w:r>
          </w:p>
        </w:tc>
        <w:tc>
          <w:tcPr>
            <w:tcW w:w="708" w:type="dxa"/>
            <w:shd w:val="clear" w:color="auto" w:fill="95B3D7" w:themeFill="accent1" w:themeFillTint="99"/>
            <w:hideMark/>
          </w:tcPr>
          <w:p w:rsidR="00401961" w:rsidRPr="00387394" w:rsidRDefault="00401961" w:rsidP="00DB34C3">
            <w:pPr>
              <w:rPr>
                <w:rFonts w:ascii="Arial" w:hAnsi="Arial" w:cs="Arial"/>
                <w:bCs w:val="0"/>
                <w:color w:val="auto"/>
              </w:rPr>
            </w:pPr>
            <w:r w:rsidRPr="00387394">
              <w:rPr>
                <w:rFonts w:ascii="Arial" w:hAnsi="Arial" w:cs="Arial"/>
                <w:bCs w:val="0"/>
                <w:color w:val="auto"/>
              </w:rPr>
              <w:t>2018</w:t>
            </w:r>
          </w:p>
        </w:tc>
        <w:tc>
          <w:tcPr>
            <w:tcW w:w="709" w:type="dxa"/>
            <w:shd w:val="clear" w:color="auto" w:fill="95B3D7" w:themeFill="accent1" w:themeFillTint="99"/>
            <w:hideMark/>
          </w:tcPr>
          <w:p w:rsidR="00401961" w:rsidRPr="00387394" w:rsidRDefault="00401961" w:rsidP="00DB34C3">
            <w:pPr>
              <w:rPr>
                <w:rFonts w:ascii="Arial" w:hAnsi="Arial" w:cs="Arial"/>
                <w:bCs w:val="0"/>
                <w:color w:val="auto"/>
              </w:rPr>
            </w:pPr>
            <w:r w:rsidRPr="00387394">
              <w:rPr>
                <w:rFonts w:ascii="Arial" w:hAnsi="Arial" w:cs="Arial"/>
                <w:bCs w:val="0"/>
                <w:color w:val="auto"/>
              </w:rPr>
              <w:t>2019</w:t>
            </w:r>
          </w:p>
        </w:tc>
        <w:tc>
          <w:tcPr>
            <w:tcW w:w="709" w:type="dxa"/>
            <w:shd w:val="clear" w:color="auto" w:fill="95B3D7" w:themeFill="accent1" w:themeFillTint="99"/>
            <w:hideMark/>
          </w:tcPr>
          <w:p w:rsidR="00401961" w:rsidRPr="00387394" w:rsidRDefault="00401961" w:rsidP="00DB34C3">
            <w:pPr>
              <w:rPr>
                <w:rFonts w:ascii="Arial" w:hAnsi="Arial" w:cs="Arial"/>
                <w:bCs w:val="0"/>
                <w:color w:val="auto"/>
              </w:rPr>
            </w:pPr>
            <w:r w:rsidRPr="00387394">
              <w:rPr>
                <w:rFonts w:ascii="Arial" w:hAnsi="Arial" w:cs="Arial"/>
                <w:bCs w:val="0"/>
                <w:color w:val="auto"/>
              </w:rPr>
              <w:t>2020</w:t>
            </w:r>
          </w:p>
        </w:tc>
      </w:tr>
      <w:tr w:rsidR="00332402" w:rsidRPr="00387394" w:rsidTr="00332402">
        <w:trPr>
          <w:cnfStyle w:val="100000000000" w:firstRow="1" w:lastRow="0" w:firstColumn="0" w:lastColumn="0" w:oddVBand="0" w:evenVBand="0" w:oddHBand="0" w:evenHBand="0" w:firstRowFirstColumn="0" w:firstRowLastColumn="0" w:lastRowFirstColumn="0" w:lastRowLastColumn="0"/>
          <w:trHeight w:val="231"/>
          <w:tblHeader/>
        </w:trPr>
        <w:tc>
          <w:tcPr>
            <w:tcW w:w="988" w:type="dxa"/>
            <w:noWrap/>
            <w:hideMark/>
          </w:tcPr>
          <w:p w:rsidR="00401961" w:rsidRPr="00387394" w:rsidRDefault="00401961" w:rsidP="00DB34C3">
            <w:pPr>
              <w:ind w:left="-107"/>
              <w:rPr>
                <w:rFonts w:ascii="Arial" w:hAnsi="Arial" w:cs="Arial"/>
                <w:color w:val="auto"/>
              </w:rPr>
            </w:pPr>
            <w:r w:rsidRPr="00387394">
              <w:rPr>
                <w:rFonts w:ascii="Arial" w:hAnsi="Arial" w:cs="Arial"/>
                <w:color w:val="auto"/>
              </w:rPr>
              <w:t>1</w:t>
            </w:r>
          </w:p>
        </w:tc>
        <w:tc>
          <w:tcPr>
            <w:tcW w:w="2551" w:type="dxa"/>
            <w:noWrap/>
            <w:hideMark/>
          </w:tcPr>
          <w:p w:rsidR="00401961" w:rsidRPr="00387394" w:rsidRDefault="00401961" w:rsidP="00DB34C3">
            <w:pPr>
              <w:ind w:left="-108"/>
              <w:rPr>
                <w:rFonts w:ascii="Arial" w:hAnsi="Arial" w:cs="Arial"/>
                <w:color w:val="auto"/>
              </w:rPr>
            </w:pPr>
            <w:r w:rsidRPr="00387394">
              <w:rPr>
                <w:rFonts w:ascii="Arial" w:hAnsi="Arial" w:cs="Arial"/>
                <w:color w:val="auto"/>
              </w:rPr>
              <w:t>2</w:t>
            </w:r>
          </w:p>
        </w:tc>
        <w:tc>
          <w:tcPr>
            <w:tcW w:w="936" w:type="dxa"/>
            <w:noWrap/>
            <w:hideMark/>
          </w:tcPr>
          <w:p w:rsidR="00401961" w:rsidRPr="00387394" w:rsidRDefault="00401961" w:rsidP="00DB34C3">
            <w:pPr>
              <w:rPr>
                <w:rFonts w:ascii="Arial" w:hAnsi="Arial" w:cs="Arial"/>
                <w:color w:val="auto"/>
              </w:rPr>
            </w:pPr>
            <w:r w:rsidRPr="00387394">
              <w:rPr>
                <w:rFonts w:ascii="Arial" w:hAnsi="Arial" w:cs="Arial"/>
                <w:color w:val="auto"/>
              </w:rPr>
              <w:t>3</w:t>
            </w:r>
          </w:p>
        </w:tc>
        <w:tc>
          <w:tcPr>
            <w:tcW w:w="765" w:type="dxa"/>
            <w:noWrap/>
            <w:hideMark/>
          </w:tcPr>
          <w:p w:rsidR="00401961" w:rsidRPr="00387394" w:rsidRDefault="00401961" w:rsidP="00DB34C3">
            <w:pPr>
              <w:rPr>
                <w:rFonts w:ascii="Arial" w:hAnsi="Arial" w:cs="Arial"/>
                <w:color w:val="auto"/>
              </w:rPr>
            </w:pPr>
            <w:r w:rsidRPr="00387394">
              <w:rPr>
                <w:rFonts w:ascii="Arial" w:hAnsi="Arial" w:cs="Arial"/>
                <w:color w:val="auto"/>
              </w:rPr>
              <w:t>4</w:t>
            </w:r>
          </w:p>
        </w:tc>
        <w:tc>
          <w:tcPr>
            <w:tcW w:w="851" w:type="dxa"/>
            <w:noWrap/>
            <w:hideMark/>
          </w:tcPr>
          <w:p w:rsidR="00401961" w:rsidRPr="00387394" w:rsidRDefault="00401961" w:rsidP="00DB34C3">
            <w:pPr>
              <w:rPr>
                <w:rFonts w:ascii="Arial" w:hAnsi="Arial" w:cs="Arial"/>
                <w:color w:val="auto"/>
              </w:rPr>
            </w:pPr>
            <w:r w:rsidRPr="00387394">
              <w:rPr>
                <w:rFonts w:ascii="Arial" w:hAnsi="Arial" w:cs="Arial"/>
                <w:color w:val="auto"/>
              </w:rPr>
              <w:t>5</w:t>
            </w:r>
          </w:p>
        </w:tc>
        <w:tc>
          <w:tcPr>
            <w:tcW w:w="708" w:type="dxa"/>
            <w:noWrap/>
            <w:hideMark/>
          </w:tcPr>
          <w:p w:rsidR="00401961" w:rsidRPr="00387394" w:rsidRDefault="00401961" w:rsidP="00DB34C3">
            <w:pPr>
              <w:rPr>
                <w:rFonts w:ascii="Arial" w:hAnsi="Arial" w:cs="Arial"/>
                <w:color w:val="auto"/>
              </w:rPr>
            </w:pPr>
            <w:r w:rsidRPr="00387394">
              <w:rPr>
                <w:rFonts w:ascii="Arial" w:hAnsi="Arial" w:cs="Arial"/>
                <w:color w:val="auto"/>
              </w:rPr>
              <w:t>6</w:t>
            </w:r>
          </w:p>
        </w:tc>
        <w:tc>
          <w:tcPr>
            <w:tcW w:w="709" w:type="dxa"/>
            <w:noWrap/>
            <w:hideMark/>
          </w:tcPr>
          <w:p w:rsidR="00401961" w:rsidRPr="00387394" w:rsidRDefault="00401961" w:rsidP="00DB34C3">
            <w:pPr>
              <w:rPr>
                <w:rFonts w:ascii="Arial" w:hAnsi="Arial" w:cs="Arial"/>
                <w:color w:val="auto"/>
              </w:rPr>
            </w:pPr>
            <w:r w:rsidRPr="00387394">
              <w:rPr>
                <w:rFonts w:ascii="Arial" w:hAnsi="Arial" w:cs="Arial"/>
                <w:color w:val="auto"/>
              </w:rPr>
              <w:t>7</w:t>
            </w:r>
          </w:p>
        </w:tc>
        <w:tc>
          <w:tcPr>
            <w:tcW w:w="709" w:type="dxa"/>
            <w:noWrap/>
            <w:hideMark/>
          </w:tcPr>
          <w:p w:rsidR="00401961" w:rsidRPr="00387394" w:rsidRDefault="00401961" w:rsidP="00DB34C3">
            <w:pPr>
              <w:rPr>
                <w:rFonts w:ascii="Arial" w:hAnsi="Arial" w:cs="Arial"/>
                <w:color w:val="auto"/>
              </w:rPr>
            </w:pPr>
            <w:r w:rsidRPr="00387394">
              <w:rPr>
                <w:rFonts w:ascii="Arial" w:hAnsi="Arial" w:cs="Arial"/>
                <w:color w:val="auto"/>
              </w:rPr>
              <w:t>8</w:t>
            </w:r>
          </w:p>
        </w:tc>
      </w:tr>
      <w:tr w:rsidR="00401961" w:rsidRPr="00387394" w:rsidTr="00332402">
        <w:trPr>
          <w:trHeight w:val="288"/>
        </w:trPr>
        <w:tc>
          <w:tcPr>
            <w:tcW w:w="988" w:type="dxa"/>
            <w:noWrap/>
            <w:vAlign w:val="center"/>
            <w:hideMark/>
          </w:tcPr>
          <w:p w:rsidR="00401961" w:rsidRPr="00387394" w:rsidRDefault="00401961" w:rsidP="00DB34C3">
            <w:pPr>
              <w:ind w:left="-107"/>
              <w:jc w:val="center"/>
              <w:rPr>
                <w:rFonts w:ascii="Arial" w:hAnsi="Arial" w:cs="Arial"/>
              </w:rPr>
            </w:pPr>
            <w:r w:rsidRPr="00387394">
              <w:rPr>
                <w:rFonts w:ascii="Arial" w:hAnsi="Arial" w:cs="Arial"/>
              </w:rPr>
              <w:t>A</w:t>
            </w:r>
          </w:p>
        </w:tc>
        <w:tc>
          <w:tcPr>
            <w:tcW w:w="2551" w:type="dxa"/>
            <w:noWrap/>
            <w:vAlign w:val="center"/>
            <w:hideMark/>
          </w:tcPr>
          <w:p w:rsidR="00401961" w:rsidRPr="00387394" w:rsidRDefault="00401961" w:rsidP="00DB34C3">
            <w:pPr>
              <w:ind w:left="40"/>
              <w:rPr>
                <w:rFonts w:ascii="Arial" w:hAnsi="Arial" w:cs="Arial"/>
              </w:rPr>
            </w:pPr>
            <w:r w:rsidRPr="00387394">
              <w:rPr>
                <w:rFonts w:ascii="Arial" w:hAnsi="Arial" w:cs="Arial"/>
              </w:rPr>
              <w:t>Pertanian, Kehutanan, dan Perikanan</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9,12</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7,23</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8,05</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7,64</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-7,12</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B</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Pertambangan dan Penggalian</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10,17</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8,29</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5,67</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4,27</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1,44</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C</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Industri Pengolahan</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7,06</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7,50</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1,91</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19,09</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-0,20</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D</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Pengadaan Listrik dan Gas</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11,71</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6,12</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6,79</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4,18</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7,45</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E</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Pengadaan Air, Pengelolaan Sampah, Limbah dan Daur Ulang</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5,99</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8,58</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8,05</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9,39</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13,46</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F</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Konstruksi</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10,06</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8,55</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10,37</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3,84</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2,01</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G</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Perdagangan Besar dan Eceran; Reparasi Mobil dan Sepeda Motor</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9,93</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4,58</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8,89</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8,94</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-0,42</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lastRenderedPageBreak/>
              <w:t>H</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Transportasi dan Pergudangan</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9,27</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10,20</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10,39</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14,31</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-19,00</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I</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Penyediaan Akomodasi dan Makan Minum</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9,27</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9,71</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19,22</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17,90</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-11,85</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J</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Informasi dan Komunikasi</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8,93</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9,24</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9,31</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13,48</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11,33</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K</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Jasa Keuangan dan Asuransi</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15,19</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4,10</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6,34</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6,12</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4,23</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L</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Real Estat</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7,48</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8,19</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4,20</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3,84</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10,32</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M,N</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Jasa Perusahaan</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8,15</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8,66</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10,02</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9,10</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-10,56</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O</w:t>
            </w:r>
          </w:p>
        </w:tc>
        <w:tc>
          <w:tcPr>
            <w:tcW w:w="2551" w:type="dxa"/>
            <w:vAlign w:val="center"/>
            <w:hideMark/>
          </w:tcPr>
          <w:p w:rsidR="00401961" w:rsidRPr="00387394" w:rsidRDefault="00401961" w:rsidP="00DB34C3">
            <w:pPr>
              <w:ind w:left="40" w:right="-108"/>
              <w:rPr>
                <w:rFonts w:ascii="Arial" w:hAnsi="Arial" w:cs="Arial"/>
              </w:rPr>
            </w:pPr>
            <w:r w:rsidRPr="00387394">
              <w:rPr>
                <w:rFonts w:ascii="Arial" w:hAnsi="Arial" w:cs="Arial"/>
              </w:rPr>
              <w:t>Administrasi Pemerintahan, Pertahanan dan Jaminan Sosial Wajib</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-10,68</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5,49</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15,75</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6,29</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3,65</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P</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Jasa Pendidikan</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7,09</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11,88</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4,46</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7,81</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7,22</w:t>
            </w:r>
          </w:p>
        </w:tc>
      </w:tr>
      <w:tr w:rsidR="00401961" w:rsidRPr="00387394" w:rsidTr="00332402">
        <w:trPr>
          <w:trHeight w:val="288"/>
        </w:trPr>
        <w:tc>
          <w:tcPr>
            <w:tcW w:w="988" w:type="dxa"/>
            <w:noWrap/>
            <w:vAlign w:val="center"/>
            <w:hideMark/>
          </w:tcPr>
          <w:p w:rsidR="00401961" w:rsidRPr="00387394" w:rsidRDefault="00401961" w:rsidP="00DB34C3">
            <w:pPr>
              <w:ind w:left="-107"/>
              <w:jc w:val="center"/>
              <w:rPr>
                <w:rFonts w:ascii="Arial" w:hAnsi="Arial" w:cs="Arial"/>
              </w:rPr>
            </w:pPr>
            <w:r w:rsidRPr="00387394">
              <w:rPr>
                <w:rFonts w:ascii="Arial" w:hAnsi="Arial" w:cs="Arial"/>
              </w:rPr>
              <w:t>Q</w:t>
            </w:r>
          </w:p>
        </w:tc>
        <w:tc>
          <w:tcPr>
            <w:tcW w:w="2551" w:type="dxa"/>
            <w:noWrap/>
            <w:vAlign w:val="center"/>
            <w:hideMark/>
          </w:tcPr>
          <w:p w:rsidR="00401961" w:rsidRPr="00387394" w:rsidRDefault="00401961" w:rsidP="00DB34C3">
            <w:pPr>
              <w:ind w:left="40"/>
              <w:rPr>
                <w:rFonts w:ascii="Arial" w:hAnsi="Arial" w:cs="Arial"/>
              </w:rPr>
            </w:pPr>
            <w:r w:rsidRPr="00387394">
              <w:rPr>
                <w:rFonts w:ascii="Arial" w:hAnsi="Arial" w:cs="Arial"/>
              </w:rPr>
              <w:t>Jasa Kesehatan dan Kegiatan Sosial</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8,07</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12,28</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9,12</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10,51</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12,01</w:t>
            </w:r>
          </w:p>
        </w:tc>
      </w:tr>
      <w:tr w:rsidR="00401961" w:rsidRPr="00387394" w:rsidTr="00332402">
        <w:trPr>
          <w:trHeight w:val="288"/>
        </w:trPr>
        <w:tc>
          <w:tcPr>
            <w:tcW w:w="988"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R,S,T,U</w:t>
            </w:r>
          </w:p>
        </w:tc>
        <w:tc>
          <w:tcPr>
            <w:tcW w:w="2551" w:type="dxa"/>
            <w:vAlign w:val="center"/>
            <w:hideMark/>
          </w:tcPr>
          <w:p w:rsidR="00401961" w:rsidRPr="00387394" w:rsidRDefault="00401961" w:rsidP="00DB34C3">
            <w:pPr>
              <w:ind w:left="40"/>
              <w:rPr>
                <w:rFonts w:ascii="Arial" w:hAnsi="Arial" w:cs="Arial"/>
              </w:rPr>
            </w:pPr>
            <w:r w:rsidRPr="00387394">
              <w:rPr>
                <w:rFonts w:ascii="Arial" w:hAnsi="Arial" w:cs="Arial"/>
              </w:rPr>
              <w:t>Jasa lainnya</w:t>
            </w:r>
          </w:p>
        </w:tc>
        <w:tc>
          <w:tcPr>
            <w:tcW w:w="936" w:type="dxa"/>
            <w:noWrap/>
            <w:vAlign w:val="center"/>
          </w:tcPr>
          <w:p w:rsidR="00401961" w:rsidRPr="00387394" w:rsidRDefault="00401961" w:rsidP="00DB34C3">
            <w:pPr>
              <w:ind w:left="-103"/>
              <w:jc w:val="center"/>
              <w:rPr>
                <w:rFonts w:ascii="Arial" w:hAnsi="Arial" w:cs="Arial"/>
              </w:rPr>
            </w:pPr>
            <w:r w:rsidRPr="00387394">
              <w:rPr>
                <w:rFonts w:ascii="Arial" w:hAnsi="Arial" w:cs="Arial"/>
              </w:rPr>
              <w:t>%</w:t>
            </w:r>
          </w:p>
        </w:tc>
        <w:tc>
          <w:tcPr>
            <w:tcW w:w="765" w:type="dxa"/>
            <w:vAlign w:val="center"/>
          </w:tcPr>
          <w:p w:rsidR="00401961" w:rsidRPr="00387394" w:rsidRDefault="00401961" w:rsidP="00DB34C3">
            <w:pPr>
              <w:ind w:left="-103"/>
              <w:jc w:val="right"/>
              <w:rPr>
                <w:rFonts w:ascii="Arial" w:hAnsi="Arial" w:cs="Arial"/>
              </w:rPr>
            </w:pPr>
            <w:r w:rsidRPr="00387394">
              <w:rPr>
                <w:rFonts w:ascii="Arial" w:hAnsi="Arial" w:cs="Arial"/>
              </w:rPr>
              <w:t>10,16</w:t>
            </w:r>
          </w:p>
        </w:tc>
        <w:tc>
          <w:tcPr>
            <w:tcW w:w="851" w:type="dxa"/>
            <w:vAlign w:val="center"/>
          </w:tcPr>
          <w:p w:rsidR="00401961" w:rsidRPr="00387394" w:rsidRDefault="00401961" w:rsidP="00DB34C3">
            <w:pPr>
              <w:ind w:left="-108"/>
              <w:jc w:val="right"/>
              <w:rPr>
                <w:rFonts w:ascii="Arial" w:hAnsi="Arial" w:cs="Arial"/>
              </w:rPr>
            </w:pPr>
            <w:r w:rsidRPr="00387394">
              <w:rPr>
                <w:rFonts w:ascii="Arial" w:hAnsi="Arial" w:cs="Arial"/>
              </w:rPr>
              <w:t>11,22</w:t>
            </w:r>
          </w:p>
        </w:tc>
        <w:tc>
          <w:tcPr>
            <w:tcW w:w="708" w:type="dxa"/>
            <w:vAlign w:val="center"/>
          </w:tcPr>
          <w:p w:rsidR="00401961" w:rsidRPr="00387394" w:rsidRDefault="00401961" w:rsidP="00DB34C3">
            <w:pPr>
              <w:ind w:left="-108"/>
              <w:jc w:val="right"/>
              <w:rPr>
                <w:rFonts w:ascii="Arial" w:hAnsi="Arial" w:cs="Arial"/>
              </w:rPr>
            </w:pPr>
            <w:r w:rsidRPr="00387394">
              <w:rPr>
                <w:rFonts w:ascii="Arial" w:hAnsi="Arial" w:cs="Arial"/>
              </w:rPr>
              <w:t>12,56</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21,80</w:t>
            </w:r>
          </w:p>
        </w:tc>
        <w:tc>
          <w:tcPr>
            <w:tcW w:w="709" w:type="dxa"/>
            <w:vAlign w:val="center"/>
          </w:tcPr>
          <w:p w:rsidR="00401961" w:rsidRPr="00387394" w:rsidRDefault="00401961" w:rsidP="00DB34C3">
            <w:pPr>
              <w:ind w:left="-108"/>
              <w:jc w:val="right"/>
              <w:rPr>
                <w:rFonts w:ascii="Arial" w:hAnsi="Arial" w:cs="Arial"/>
              </w:rPr>
            </w:pPr>
            <w:r w:rsidRPr="00387394">
              <w:rPr>
                <w:rFonts w:ascii="Arial" w:hAnsi="Arial" w:cs="Arial"/>
              </w:rPr>
              <w:t>-4,95</w:t>
            </w:r>
          </w:p>
        </w:tc>
      </w:tr>
      <w:tr w:rsidR="00401961" w:rsidRPr="00387394" w:rsidTr="00332402">
        <w:trPr>
          <w:trHeight w:val="288"/>
        </w:trPr>
        <w:tc>
          <w:tcPr>
            <w:tcW w:w="3539" w:type="dxa"/>
            <w:gridSpan w:val="2"/>
            <w:vAlign w:val="center"/>
            <w:hideMark/>
          </w:tcPr>
          <w:p w:rsidR="00401961" w:rsidRPr="00387394" w:rsidRDefault="00401961" w:rsidP="00DB34C3">
            <w:pPr>
              <w:jc w:val="center"/>
              <w:rPr>
                <w:rFonts w:ascii="Arial" w:hAnsi="Arial" w:cs="Arial"/>
                <w:b/>
                <w:bCs/>
              </w:rPr>
            </w:pPr>
            <w:r w:rsidRPr="00387394">
              <w:rPr>
                <w:rFonts w:ascii="Arial" w:hAnsi="Arial" w:cs="Arial"/>
                <w:b/>
                <w:bCs/>
              </w:rPr>
              <w:t>Produk Domestik Regional Bruto</w:t>
            </w:r>
          </w:p>
        </w:tc>
        <w:tc>
          <w:tcPr>
            <w:tcW w:w="936" w:type="dxa"/>
            <w:vAlign w:val="center"/>
          </w:tcPr>
          <w:p w:rsidR="00401961" w:rsidRPr="00387394" w:rsidRDefault="00401961" w:rsidP="00DB34C3">
            <w:pPr>
              <w:ind w:left="-103"/>
              <w:jc w:val="center"/>
              <w:rPr>
                <w:rFonts w:ascii="Arial" w:hAnsi="Arial" w:cs="Arial"/>
                <w:b/>
                <w:bCs/>
              </w:rPr>
            </w:pPr>
            <w:r w:rsidRPr="00387394">
              <w:rPr>
                <w:rFonts w:ascii="Arial" w:hAnsi="Arial" w:cs="Arial"/>
                <w:b/>
                <w:bCs/>
              </w:rPr>
              <w:t>%</w:t>
            </w:r>
          </w:p>
        </w:tc>
        <w:tc>
          <w:tcPr>
            <w:tcW w:w="765" w:type="dxa"/>
            <w:vAlign w:val="center"/>
          </w:tcPr>
          <w:p w:rsidR="00401961" w:rsidRPr="00387394" w:rsidRDefault="00401961" w:rsidP="00DB34C3">
            <w:pPr>
              <w:ind w:left="-103"/>
              <w:jc w:val="right"/>
              <w:rPr>
                <w:rFonts w:ascii="Arial" w:hAnsi="Arial" w:cs="Arial"/>
                <w:b/>
                <w:bCs/>
              </w:rPr>
            </w:pPr>
            <w:r w:rsidRPr="00387394">
              <w:rPr>
                <w:rFonts w:ascii="Arial" w:hAnsi="Arial" w:cs="Arial"/>
                <w:b/>
                <w:bCs/>
              </w:rPr>
              <w:t>7,35</w:t>
            </w:r>
          </w:p>
        </w:tc>
        <w:tc>
          <w:tcPr>
            <w:tcW w:w="851" w:type="dxa"/>
            <w:vAlign w:val="center"/>
          </w:tcPr>
          <w:p w:rsidR="00401961" w:rsidRPr="00387394" w:rsidRDefault="00401961" w:rsidP="00DB34C3">
            <w:pPr>
              <w:ind w:left="-108"/>
              <w:jc w:val="right"/>
              <w:rPr>
                <w:rFonts w:ascii="Arial" w:hAnsi="Arial" w:cs="Arial"/>
                <w:b/>
                <w:bCs/>
              </w:rPr>
            </w:pPr>
            <w:r w:rsidRPr="00387394">
              <w:rPr>
                <w:rFonts w:ascii="Arial" w:hAnsi="Arial" w:cs="Arial"/>
                <w:b/>
                <w:bCs/>
              </w:rPr>
              <w:t>7,61</w:t>
            </w:r>
          </w:p>
        </w:tc>
        <w:tc>
          <w:tcPr>
            <w:tcW w:w="708" w:type="dxa"/>
            <w:vAlign w:val="center"/>
          </w:tcPr>
          <w:p w:rsidR="00401961" w:rsidRPr="00387394" w:rsidRDefault="00401961" w:rsidP="00DB34C3">
            <w:pPr>
              <w:ind w:left="-108"/>
              <w:jc w:val="right"/>
              <w:rPr>
                <w:rFonts w:ascii="Arial" w:hAnsi="Arial" w:cs="Arial"/>
                <w:b/>
                <w:bCs/>
              </w:rPr>
            </w:pPr>
            <w:r w:rsidRPr="00387394">
              <w:rPr>
                <w:rFonts w:ascii="Arial" w:hAnsi="Arial" w:cs="Arial"/>
                <w:b/>
                <w:bCs/>
              </w:rPr>
              <w:t>8,77</w:t>
            </w:r>
          </w:p>
        </w:tc>
        <w:tc>
          <w:tcPr>
            <w:tcW w:w="709" w:type="dxa"/>
            <w:vAlign w:val="center"/>
          </w:tcPr>
          <w:p w:rsidR="00401961" w:rsidRPr="00387394" w:rsidRDefault="00401961" w:rsidP="00DB34C3">
            <w:pPr>
              <w:ind w:left="-108"/>
              <w:jc w:val="right"/>
              <w:rPr>
                <w:rFonts w:ascii="Arial" w:hAnsi="Arial" w:cs="Arial"/>
                <w:b/>
                <w:bCs/>
              </w:rPr>
            </w:pPr>
            <w:r w:rsidRPr="00387394">
              <w:rPr>
                <w:rFonts w:ascii="Arial" w:hAnsi="Arial" w:cs="Arial"/>
                <w:b/>
                <w:bCs/>
              </w:rPr>
              <w:t>7,68</w:t>
            </w:r>
          </w:p>
        </w:tc>
        <w:tc>
          <w:tcPr>
            <w:tcW w:w="709" w:type="dxa"/>
            <w:vAlign w:val="center"/>
          </w:tcPr>
          <w:p w:rsidR="00401961" w:rsidRPr="00387394" w:rsidRDefault="00401961" w:rsidP="00DB34C3">
            <w:pPr>
              <w:ind w:left="-108"/>
              <w:jc w:val="right"/>
              <w:rPr>
                <w:rFonts w:ascii="Arial" w:hAnsi="Arial" w:cs="Arial"/>
                <w:b/>
                <w:bCs/>
              </w:rPr>
            </w:pPr>
            <w:r w:rsidRPr="00387394">
              <w:rPr>
                <w:rFonts w:ascii="Arial" w:hAnsi="Arial" w:cs="Arial"/>
                <w:b/>
                <w:bCs/>
              </w:rPr>
              <w:t>-1,78</w:t>
            </w:r>
          </w:p>
        </w:tc>
      </w:tr>
    </w:tbl>
    <w:p w:rsidR="00332402" w:rsidRDefault="00332402" w:rsidP="00401961">
      <w:pPr>
        <w:spacing w:before="120" w:after="120" w:line="360" w:lineRule="auto"/>
        <w:ind w:firstLine="851"/>
        <w:contextualSpacing/>
        <w:jc w:val="both"/>
        <w:rPr>
          <w:rFonts w:ascii="Arial" w:eastAsia="Times New Roman" w:hAnsi="Arial" w:cs="Arial"/>
          <w:sz w:val="24"/>
          <w:szCs w:val="24"/>
          <w:lang w:eastAsia="id-ID"/>
        </w:rPr>
      </w:pPr>
    </w:p>
    <w:p w:rsidR="00332402" w:rsidRPr="00332402" w:rsidRDefault="00332402" w:rsidP="00332402">
      <w:pPr>
        <w:spacing w:before="120" w:after="120" w:line="360" w:lineRule="auto"/>
        <w:rPr>
          <w:rFonts w:ascii="Arial" w:eastAsia="Times New Roman" w:hAnsi="Arial" w:cs="Arial"/>
          <w:i/>
          <w:sz w:val="20"/>
          <w:szCs w:val="18"/>
          <w:lang w:val="en-ID" w:eastAsia="id-ID"/>
        </w:rPr>
      </w:pPr>
      <w:r w:rsidRPr="00387394">
        <w:rPr>
          <w:rFonts w:ascii="Arial" w:eastAsia="Times New Roman" w:hAnsi="Arial" w:cs="Arial"/>
          <w:i/>
          <w:sz w:val="20"/>
          <w:szCs w:val="18"/>
          <w:lang w:val="id-ID" w:eastAsia="id-ID"/>
        </w:rPr>
        <w:lastRenderedPageBreak/>
        <w:t xml:space="preserve">Sumber: </w:t>
      </w:r>
      <w:r w:rsidRPr="00387394">
        <w:rPr>
          <w:rFonts w:ascii="Arial" w:eastAsia="Times New Roman" w:hAnsi="Arial" w:cs="Arial"/>
          <w:i/>
          <w:sz w:val="20"/>
          <w:szCs w:val="18"/>
          <w:lang w:eastAsia="id-ID"/>
        </w:rPr>
        <w:t xml:space="preserve">Badan Pusat Statistiuk </w:t>
      </w:r>
      <w:r w:rsidRPr="00387394">
        <w:rPr>
          <w:rFonts w:ascii="Arial" w:eastAsia="Times New Roman" w:hAnsi="Arial" w:cs="Arial"/>
          <w:i/>
          <w:sz w:val="20"/>
          <w:szCs w:val="18"/>
          <w:lang w:val="id-ID" w:eastAsia="id-ID"/>
        </w:rPr>
        <w:t>Kabupaten Kepulauan Selaya</w:t>
      </w:r>
      <w:r w:rsidRPr="00387394">
        <w:rPr>
          <w:rFonts w:ascii="Arial" w:eastAsia="Times New Roman" w:hAnsi="Arial" w:cs="Arial"/>
          <w:i/>
          <w:sz w:val="20"/>
          <w:szCs w:val="18"/>
          <w:lang w:eastAsia="id-ID"/>
        </w:rPr>
        <w:t>r Tahun 2021</w:t>
      </w:r>
    </w:p>
    <w:p w:rsidR="00401961" w:rsidRPr="00387394" w:rsidRDefault="00401961" w:rsidP="00332402">
      <w:pPr>
        <w:spacing w:after="0" w:line="360" w:lineRule="auto"/>
        <w:ind w:firstLine="851"/>
        <w:jc w:val="both"/>
        <w:rPr>
          <w:rFonts w:ascii="Arial" w:eastAsia="Times New Roman" w:hAnsi="Arial" w:cs="Arial"/>
          <w:i/>
          <w:sz w:val="24"/>
          <w:szCs w:val="24"/>
          <w:lang w:eastAsia="id-ID"/>
        </w:rPr>
      </w:pPr>
      <w:r w:rsidRPr="00387394">
        <w:rPr>
          <w:rFonts w:ascii="Arial" w:eastAsia="Times New Roman" w:hAnsi="Arial" w:cs="Arial"/>
          <w:sz w:val="24"/>
          <w:szCs w:val="24"/>
          <w:lang w:eastAsia="id-ID"/>
        </w:rPr>
        <w:t xml:space="preserve">Beberapa lapangan usaha yang pada tahun 2019 berkontribusi besar terhadap pembentukan PDRB namun terkontraksi pada tahun 2020, antara lain: lapangan usaha Transportasi dan Pergudangan pada tahun 2019 sebesar 14,31 persen menjadi sebesar -19,00 persen pada tahun 2020, Penyediaan Jasa Akomodasi dan Makan Minum terkontraksi sebesar -11,85 persen pada tahun 2020 dari 19,90 persen pada tahun 2019, serta Jasa Lainnya terkontraksi sebesar -4,94 persen pada tahun 2020 dari 21,80 persen pada tahun 2019. Penurunan tersebut disebabkan karena menurunnya aktivitas masyarakat yang menggunakan jasa transportasi, akomodasi dan makan minum akibat pandemi </w:t>
      </w:r>
      <w:r w:rsidRPr="00387394">
        <w:rPr>
          <w:rFonts w:ascii="Arial" w:eastAsia="Times New Roman" w:hAnsi="Arial" w:cs="Arial"/>
          <w:i/>
          <w:sz w:val="24"/>
          <w:szCs w:val="24"/>
          <w:lang w:eastAsia="id-ID"/>
        </w:rPr>
        <w:t>COVID-19.</w:t>
      </w:r>
    </w:p>
    <w:p w:rsidR="00364D25" w:rsidRDefault="00401961" w:rsidP="00364D25">
      <w:pPr>
        <w:spacing w:after="0" w:line="360" w:lineRule="auto"/>
        <w:ind w:firstLine="851"/>
        <w:contextualSpacing/>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Nilai PDRB Atas Dasar Harga Konstan Menurut Lapangan Usaha Kabupaten Kepulauan Selayar pada tahun 2020 sebesar 3.620,2 Milliar Rupiah, nilai tersebut mengalami penurunan jika dibandingkan denga tahun 2019 yang mencapai 3.685,7 Milliar Rupiah. Nilai PDRB (ADHK) tahun 2020 menurut lapangan usaha yang terbesar adalah pada sektor Pertanian, Kehutanan, dan Perikanan yaitu 1.501,5 Milliar Rupiah, kemudian diikuti oleh sektor Konstruksi sebesar 661,3 Milliar Rupah dan sektor Perdagangan Besar dan Eceran, Reparasi Mobil dan Sepeda Motor sebesar 323,0 Milliar Rupiah. Tingginya nilai PDRB sektor-sektor tersebut disebabkan antara lain karena matapencaharian masyarakat selayar didominasi oleh pertanian dan perikanan, komitmen pemerintah terhadap pemenuhan infrastruktur, tingginya tingkat konsumsi rumah tangga, dan semakin bany</w:t>
      </w:r>
      <w:r w:rsidR="00364D25">
        <w:rPr>
          <w:rFonts w:ascii="Arial" w:eastAsia="Times New Roman" w:hAnsi="Arial" w:cs="Arial"/>
          <w:sz w:val="24"/>
          <w:szCs w:val="24"/>
          <w:lang w:eastAsia="id-ID"/>
        </w:rPr>
        <w:t>aknya jumlah kendaraan bermotor.</w:t>
      </w:r>
    </w:p>
    <w:p w:rsidR="00401961" w:rsidRPr="00387394" w:rsidRDefault="00401961" w:rsidP="00364D25">
      <w:pPr>
        <w:spacing w:after="0" w:line="240" w:lineRule="auto"/>
        <w:rPr>
          <w:rFonts w:ascii="Arial" w:eastAsia="Times New Roman" w:hAnsi="Arial" w:cs="Arial"/>
          <w:b/>
          <w:lang w:eastAsia="id-ID"/>
        </w:rPr>
      </w:pPr>
      <w:r w:rsidRPr="00387394">
        <w:rPr>
          <w:rFonts w:ascii="Arial" w:eastAsia="Times New Roman" w:hAnsi="Arial" w:cs="Arial"/>
          <w:b/>
          <w:lang w:eastAsia="id-ID"/>
        </w:rPr>
        <w:lastRenderedPageBreak/>
        <w:t xml:space="preserve">Tabel </w:t>
      </w:r>
      <w:r w:rsidRPr="00387394">
        <w:rPr>
          <w:rFonts w:ascii="Arial" w:eastAsia="Times New Roman" w:hAnsi="Arial" w:cs="Arial"/>
          <w:b/>
          <w:lang w:val="id-ID" w:eastAsia="id-ID"/>
        </w:rPr>
        <w:t>2.</w:t>
      </w:r>
      <w:r w:rsidRPr="00387394">
        <w:rPr>
          <w:rFonts w:ascii="Arial" w:eastAsia="Times New Roman" w:hAnsi="Arial" w:cs="Arial"/>
          <w:b/>
          <w:lang w:eastAsia="id-ID"/>
        </w:rPr>
        <w:t>3</w:t>
      </w:r>
      <w:r w:rsidRPr="00387394">
        <w:rPr>
          <w:rFonts w:ascii="Arial" w:eastAsia="Times New Roman" w:hAnsi="Arial" w:cs="Arial"/>
          <w:b/>
          <w:sz w:val="24"/>
          <w:szCs w:val="24"/>
          <w:lang w:eastAsia="id-ID"/>
        </w:rPr>
        <w:t xml:space="preserve"> </w:t>
      </w:r>
      <w:r w:rsidRPr="00387394">
        <w:rPr>
          <w:rFonts w:ascii="Arial" w:eastAsia="Times New Roman" w:hAnsi="Arial" w:cs="Arial"/>
          <w:b/>
          <w:lang w:eastAsia="id-ID"/>
        </w:rPr>
        <w:t xml:space="preserve">Nilai PDRB </w:t>
      </w:r>
      <w:r w:rsidRPr="00387394">
        <w:rPr>
          <w:rFonts w:ascii="Arial" w:eastAsia="Times New Roman" w:hAnsi="Arial" w:cs="Arial"/>
          <w:b/>
          <w:lang w:val="id-ID" w:eastAsia="id-ID"/>
        </w:rPr>
        <w:t xml:space="preserve">Atas Dasar Harga </w:t>
      </w:r>
      <w:r w:rsidRPr="00387394">
        <w:rPr>
          <w:rFonts w:ascii="Arial" w:eastAsia="Times New Roman" w:hAnsi="Arial" w:cs="Arial"/>
          <w:b/>
          <w:lang w:eastAsia="id-ID"/>
        </w:rPr>
        <w:t xml:space="preserve">Konstan Menurut Lapangan Usaha </w:t>
      </w:r>
    </w:p>
    <w:p w:rsidR="00401961" w:rsidRPr="00387394" w:rsidRDefault="00401961" w:rsidP="00401961">
      <w:pPr>
        <w:tabs>
          <w:tab w:val="left" w:pos="3131"/>
          <w:tab w:val="center" w:pos="4561"/>
        </w:tabs>
        <w:spacing w:after="0" w:line="240" w:lineRule="auto"/>
        <w:ind w:left="284"/>
        <w:jc w:val="center"/>
        <w:rPr>
          <w:rFonts w:ascii="Arial" w:eastAsia="Times New Roman" w:hAnsi="Arial" w:cs="Arial"/>
          <w:b/>
          <w:lang w:eastAsia="id-ID"/>
        </w:rPr>
      </w:pPr>
      <w:r w:rsidRPr="00387394">
        <w:rPr>
          <w:rFonts w:ascii="Arial" w:eastAsia="Times New Roman" w:hAnsi="Arial" w:cs="Arial"/>
          <w:b/>
          <w:lang w:val="id-ID" w:eastAsia="id-ID"/>
        </w:rPr>
        <w:t>Kabupaten Kepulauan Selayar</w:t>
      </w:r>
      <w:r w:rsidRPr="00387394">
        <w:rPr>
          <w:rFonts w:ascii="Arial" w:eastAsia="Times New Roman" w:hAnsi="Arial" w:cs="Arial"/>
          <w:b/>
          <w:lang w:eastAsia="id-ID"/>
        </w:rPr>
        <w:t xml:space="preserve"> Tahun 2016-2020</w:t>
      </w:r>
    </w:p>
    <w:tbl>
      <w:tblPr>
        <w:tblStyle w:val="DAYAT"/>
        <w:tblpPr w:leftFromText="180" w:rightFromText="180" w:vertAnchor="text" w:horzAnchor="margin" w:tblpXSpec="center" w:tblpY="79"/>
        <w:tblW w:w="8589" w:type="dxa"/>
        <w:tblLayout w:type="fixed"/>
        <w:tblLook w:val="04A0" w:firstRow="1" w:lastRow="0" w:firstColumn="1" w:lastColumn="0" w:noHBand="0" w:noVBand="1"/>
      </w:tblPr>
      <w:tblGrid>
        <w:gridCol w:w="1039"/>
        <w:gridCol w:w="3519"/>
        <w:gridCol w:w="816"/>
        <w:gridCol w:w="779"/>
        <w:gridCol w:w="777"/>
        <w:gridCol w:w="862"/>
        <w:gridCol w:w="797"/>
      </w:tblGrid>
      <w:tr w:rsidR="00401961" w:rsidRPr="00387394" w:rsidTr="00332402">
        <w:trPr>
          <w:cnfStyle w:val="100000000000" w:firstRow="1" w:lastRow="0" w:firstColumn="0" w:lastColumn="0" w:oddVBand="0" w:evenVBand="0" w:oddHBand="0" w:evenHBand="0" w:firstRowFirstColumn="0" w:firstRowLastColumn="0" w:lastRowFirstColumn="0" w:lastRowLastColumn="0"/>
          <w:trHeight w:val="288"/>
          <w:tblHeader/>
        </w:trPr>
        <w:tc>
          <w:tcPr>
            <w:tcW w:w="1039" w:type="dxa"/>
            <w:vMerge w:val="restart"/>
            <w:shd w:val="clear" w:color="auto" w:fill="95B3D7" w:themeFill="accent1" w:themeFillTint="99"/>
            <w:hideMark/>
          </w:tcPr>
          <w:p w:rsidR="00401961" w:rsidRPr="00387394" w:rsidRDefault="00401961" w:rsidP="00DB34C3">
            <w:pPr>
              <w:ind w:left="-107"/>
              <w:rPr>
                <w:rFonts w:ascii="Arial" w:hAnsi="Arial" w:cs="Arial"/>
                <w:color w:val="auto"/>
              </w:rPr>
            </w:pPr>
            <w:r w:rsidRPr="00387394">
              <w:rPr>
                <w:rFonts w:ascii="Arial" w:hAnsi="Arial" w:cs="Arial"/>
                <w:color w:val="auto"/>
              </w:rPr>
              <w:t>Kategori</w:t>
            </w:r>
          </w:p>
        </w:tc>
        <w:tc>
          <w:tcPr>
            <w:tcW w:w="3519" w:type="dxa"/>
            <w:vMerge w:val="restart"/>
            <w:shd w:val="clear" w:color="auto" w:fill="95B3D7" w:themeFill="accent1" w:themeFillTint="99"/>
            <w:hideMark/>
          </w:tcPr>
          <w:p w:rsidR="00401961" w:rsidRPr="00387394" w:rsidRDefault="00401961" w:rsidP="00DB34C3">
            <w:pPr>
              <w:rPr>
                <w:rFonts w:ascii="Arial" w:hAnsi="Arial" w:cs="Arial"/>
                <w:color w:val="auto"/>
              </w:rPr>
            </w:pPr>
            <w:r w:rsidRPr="00387394">
              <w:rPr>
                <w:rFonts w:ascii="Arial" w:hAnsi="Arial" w:cs="Arial"/>
                <w:color w:val="auto"/>
              </w:rPr>
              <w:t>Lapangan Usaha/Industry</w:t>
            </w:r>
          </w:p>
        </w:tc>
        <w:tc>
          <w:tcPr>
            <w:tcW w:w="4031" w:type="dxa"/>
            <w:gridSpan w:val="5"/>
            <w:shd w:val="clear" w:color="auto" w:fill="95B3D7" w:themeFill="accent1" w:themeFillTint="99"/>
          </w:tcPr>
          <w:p w:rsidR="00401961" w:rsidRPr="00387394" w:rsidRDefault="00401961" w:rsidP="00DB34C3">
            <w:pPr>
              <w:rPr>
                <w:rFonts w:ascii="Arial" w:hAnsi="Arial" w:cs="Arial"/>
                <w:color w:val="auto"/>
              </w:rPr>
            </w:pPr>
            <w:r w:rsidRPr="00387394">
              <w:rPr>
                <w:rFonts w:ascii="Arial" w:hAnsi="Arial" w:cs="Arial"/>
                <w:color w:val="auto"/>
              </w:rPr>
              <w:t>Nilai PDRB ADHK (Milliar Rupiah)</w:t>
            </w:r>
          </w:p>
        </w:tc>
      </w:tr>
      <w:tr w:rsidR="00332402" w:rsidRPr="00387394" w:rsidTr="00332402">
        <w:trPr>
          <w:cnfStyle w:val="100000000000" w:firstRow="1" w:lastRow="0" w:firstColumn="0" w:lastColumn="0" w:oddVBand="0" w:evenVBand="0" w:oddHBand="0" w:evenHBand="0" w:firstRowFirstColumn="0" w:firstRowLastColumn="0" w:lastRowFirstColumn="0" w:lastRowLastColumn="0"/>
          <w:trHeight w:val="116"/>
          <w:tblHeader/>
        </w:trPr>
        <w:tc>
          <w:tcPr>
            <w:tcW w:w="1039" w:type="dxa"/>
            <w:vMerge/>
            <w:shd w:val="clear" w:color="auto" w:fill="95B3D7" w:themeFill="accent1" w:themeFillTint="99"/>
            <w:hideMark/>
          </w:tcPr>
          <w:p w:rsidR="00401961" w:rsidRPr="00387394" w:rsidRDefault="00401961" w:rsidP="00DB34C3">
            <w:pPr>
              <w:ind w:left="-107"/>
              <w:rPr>
                <w:rFonts w:ascii="Arial" w:hAnsi="Arial" w:cs="Arial"/>
                <w:b w:val="0"/>
                <w:bCs w:val="0"/>
                <w:color w:val="auto"/>
              </w:rPr>
            </w:pPr>
          </w:p>
        </w:tc>
        <w:tc>
          <w:tcPr>
            <w:tcW w:w="3519" w:type="dxa"/>
            <w:vMerge/>
            <w:shd w:val="clear" w:color="auto" w:fill="95B3D7" w:themeFill="accent1" w:themeFillTint="99"/>
            <w:hideMark/>
          </w:tcPr>
          <w:p w:rsidR="00401961" w:rsidRPr="00387394" w:rsidRDefault="00401961" w:rsidP="00DB34C3">
            <w:pPr>
              <w:rPr>
                <w:rFonts w:ascii="Arial" w:hAnsi="Arial" w:cs="Arial"/>
                <w:b w:val="0"/>
                <w:bCs w:val="0"/>
                <w:color w:val="auto"/>
              </w:rPr>
            </w:pPr>
          </w:p>
        </w:tc>
        <w:tc>
          <w:tcPr>
            <w:tcW w:w="816" w:type="dxa"/>
            <w:shd w:val="clear" w:color="auto" w:fill="95B3D7" w:themeFill="accent1" w:themeFillTint="99"/>
            <w:hideMark/>
          </w:tcPr>
          <w:p w:rsidR="00401961" w:rsidRPr="00387394" w:rsidRDefault="00401961" w:rsidP="00DB34C3">
            <w:pPr>
              <w:rPr>
                <w:rFonts w:ascii="Arial" w:hAnsi="Arial" w:cs="Arial"/>
                <w:b w:val="0"/>
                <w:bCs w:val="0"/>
                <w:color w:val="auto"/>
              </w:rPr>
            </w:pPr>
            <w:r w:rsidRPr="00387394">
              <w:rPr>
                <w:rFonts w:ascii="Arial" w:hAnsi="Arial" w:cs="Arial"/>
                <w:b w:val="0"/>
                <w:bCs w:val="0"/>
                <w:color w:val="auto"/>
              </w:rPr>
              <w:t>2016</w:t>
            </w:r>
          </w:p>
        </w:tc>
        <w:tc>
          <w:tcPr>
            <w:tcW w:w="779" w:type="dxa"/>
            <w:shd w:val="clear" w:color="auto" w:fill="95B3D7" w:themeFill="accent1" w:themeFillTint="99"/>
            <w:hideMark/>
          </w:tcPr>
          <w:p w:rsidR="00401961" w:rsidRPr="00387394" w:rsidRDefault="00401961" w:rsidP="00DB34C3">
            <w:pPr>
              <w:rPr>
                <w:rFonts w:ascii="Arial" w:hAnsi="Arial" w:cs="Arial"/>
                <w:b w:val="0"/>
                <w:bCs w:val="0"/>
                <w:color w:val="auto"/>
              </w:rPr>
            </w:pPr>
            <w:r w:rsidRPr="00387394">
              <w:rPr>
                <w:rFonts w:ascii="Arial" w:hAnsi="Arial" w:cs="Arial"/>
                <w:b w:val="0"/>
                <w:bCs w:val="0"/>
                <w:color w:val="auto"/>
              </w:rPr>
              <w:t>2017</w:t>
            </w:r>
          </w:p>
        </w:tc>
        <w:tc>
          <w:tcPr>
            <w:tcW w:w="777" w:type="dxa"/>
            <w:shd w:val="clear" w:color="auto" w:fill="95B3D7" w:themeFill="accent1" w:themeFillTint="99"/>
            <w:hideMark/>
          </w:tcPr>
          <w:p w:rsidR="00401961" w:rsidRPr="00387394" w:rsidRDefault="00401961" w:rsidP="00DB34C3">
            <w:pPr>
              <w:rPr>
                <w:rFonts w:ascii="Arial" w:hAnsi="Arial" w:cs="Arial"/>
                <w:b w:val="0"/>
                <w:bCs w:val="0"/>
                <w:color w:val="auto"/>
              </w:rPr>
            </w:pPr>
            <w:r w:rsidRPr="00387394">
              <w:rPr>
                <w:rFonts w:ascii="Arial" w:hAnsi="Arial" w:cs="Arial"/>
                <w:b w:val="0"/>
                <w:bCs w:val="0"/>
                <w:color w:val="auto"/>
              </w:rPr>
              <w:t>2018</w:t>
            </w:r>
          </w:p>
        </w:tc>
        <w:tc>
          <w:tcPr>
            <w:tcW w:w="862" w:type="dxa"/>
            <w:shd w:val="clear" w:color="auto" w:fill="95B3D7" w:themeFill="accent1" w:themeFillTint="99"/>
            <w:hideMark/>
          </w:tcPr>
          <w:p w:rsidR="00401961" w:rsidRPr="00387394" w:rsidRDefault="00401961" w:rsidP="00DB34C3">
            <w:pPr>
              <w:rPr>
                <w:rFonts w:ascii="Arial" w:hAnsi="Arial" w:cs="Arial"/>
                <w:b w:val="0"/>
                <w:bCs w:val="0"/>
                <w:color w:val="auto"/>
              </w:rPr>
            </w:pPr>
            <w:r w:rsidRPr="00387394">
              <w:rPr>
                <w:rFonts w:ascii="Arial" w:hAnsi="Arial" w:cs="Arial"/>
                <w:b w:val="0"/>
                <w:bCs w:val="0"/>
                <w:color w:val="auto"/>
              </w:rPr>
              <w:t>2019</w:t>
            </w:r>
          </w:p>
        </w:tc>
        <w:tc>
          <w:tcPr>
            <w:tcW w:w="797" w:type="dxa"/>
            <w:shd w:val="clear" w:color="auto" w:fill="95B3D7" w:themeFill="accent1" w:themeFillTint="99"/>
            <w:hideMark/>
          </w:tcPr>
          <w:p w:rsidR="00401961" w:rsidRPr="00387394" w:rsidRDefault="00401961" w:rsidP="00DB34C3">
            <w:pPr>
              <w:rPr>
                <w:rFonts w:ascii="Arial" w:hAnsi="Arial" w:cs="Arial"/>
                <w:b w:val="0"/>
                <w:bCs w:val="0"/>
                <w:color w:val="auto"/>
              </w:rPr>
            </w:pPr>
            <w:r w:rsidRPr="00387394">
              <w:rPr>
                <w:rFonts w:ascii="Arial" w:hAnsi="Arial" w:cs="Arial"/>
                <w:b w:val="0"/>
                <w:bCs w:val="0"/>
                <w:color w:val="auto"/>
              </w:rPr>
              <w:t>2020</w:t>
            </w:r>
          </w:p>
        </w:tc>
      </w:tr>
      <w:tr w:rsidR="00401961" w:rsidRPr="00387394" w:rsidTr="00332402">
        <w:trPr>
          <w:cnfStyle w:val="100000000000" w:firstRow="1" w:lastRow="0" w:firstColumn="0" w:lastColumn="0" w:oddVBand="0" w:evenVBand="0" w:oddHBand="0" w:evenHBand="0" w:firstRowFirstColumn="0" w:firstRowLastColumn="0" w:lastRowFirstColumn="0" w:lastRowLastColumn="0"/>
          <w:trHeight w:val="231"/>
          <w:tblHeader/>
        </w:trPr>
        <w:tc>
          <w:tcPr>
            <w:tcW w:w="1039" w:type="dxa"/>
            <w:noWrap/>
            <w:hideMark/>
          </w:tcPr>
          <w:p w:rsidR="00401961" w:rsidRPr="00387394" w:rsidRDefault="00401961" w:rsidP="00DB34C3">
            <w:pPr>
              <w:ind w:left="-107"/>
              <w:rPr>
                <w:rFonts w:ascii="Arial" w:hAnsi="Arial" w:cs="Arial"/>
                <w:color w:val="auto"/>
              </w:rPr>
            </w:pPr>
            <w:r w:rsidRPr="00387394">
              <w:rPr>
                <w:rFonts w:ascii="Arial" w:hAnsi="Arial" w:cs="Arial"/>
                <w:color w:val="auto"/>
              </w:rPr>
              <w:t>1</w:t>
            </w:r>
          </w:p>
        </w:tc>
        <w:tc>
          <w:tcPr>
            <w:tcW w:w="3519" w:type="dxa"/>
            <w:noWrap/>
            <w:hideMark/>
          </w:tcPr>
          <w:p w:rsidR="00401961" w:rsidRPr="00387394" w:rsidRDefault="00401961" w:rsidP="00DB34C3">
            <w:pPr>
              <w:rPr>
                <w:rFonts w:ascii="Arial" w:hAnsi="Arial" w:cs="Arial"/>
                <w:color w:val="auto"/>
              </w:rPr>
            </w:pPr>
            <w:r w:rsidRPr="00387394">
              <w:rPr>
                <w:rFonts w:ascii="Arial" w:hAnsi="Arial" w:cs="Arial"/>
                <w:color w:val="auto"/>
              </w:rPr>
              <w:t>2</w:t>
            </w:r>
          </w:p>
        </w:tc>
        <w:tc>
          <w:tcPr>
            <w:tcW w:w="816" w:type="dxa"/>
            <w:noWrap/>
            <w:hideMark/>
          </w:tcPr>
          <w:p w:rsidR="00401961" w:rsidRPr="00387394" w:rsidRDefault="00401961" w:rsidP="00DB34C3">
            <w:pPr>
              <w:rPr>
                <w:rFonts w:ascii="Arial" w:hAnsi="Arial" w:cs="Arial"/>
                <w:color w:val="auto"/>
              </w:rPr>
            </w:pPr>
            <w:r w:rsidRPr="00387394">
              <w:rPr>
                <w:rFonts w:ascii="Arial" w:hAnsi="Arial" w:cs="Arial"/>
                <w:color w:val="auto"/>
              </w:rPr>
              <w:t>3</w:t>
            </w:r>
          </w:p>
        </w:tc>
        <w:tc>
          <w:tcPr>
            <w:tcW w:w="779" w:type="dxa"/>
            <w:noWrap/>
            <w:hideMark/>
          </w:tcPr>
          <w:p w:rsidR="00401961" w:rsidRPr="00387394" w:rsidRDefault="00401961" w:rsidP="00DB34C3">
            <w:pPr>
              <w:rPr>
                <w:rFonts w:ascii="Arial" w:hAnsi="Arial" w:cs="Arial"/>
                <w:color w:val="auto"/>
              </w:rPr>
            </w:pPr>
            <w:r w:rsidRPr="00387394">
              <w:rPr>
                <w:rFonts w:ascii="Arial" w:hAnsi="Arial" w:cs="Arial"/>
                <w:color w:val="auto"/>
              </w:rPr>
              <w:t>4</w:t>
            </w:r>
          </w:p>
        </w:tc>
        <w:tc>
          <w:tcPr>
            <w:tcW w:w="777" w:type="dxa"/>
            <w:noWrap/>
            <w:hideMark/>
          </w:tcPr>
          <w:p w:rsidR="00401961" w:rsidRPr="00387394" w:rsidRDefault="00401961" w:rsidP="00DB34C3">
            <w:pPr>
              <w:rPr>
                <w:rFonts w:ascii="Arial" w:hAnsi="Arial" w:cs="Arial"/>
                <w:color w:val="auto"/>
              </w:rPr>
            </w:pPr>
            <w:r w:rsidRPr="00387394">
              <w:rPr>
                <w:rFonts w:ascii="Arial" w:hAnsi="Arial" w:cs="Arial"/>
                <w:color w:val="auto"/>
              </w:rPr>
              <w:t>5</w:t>
            </w:r>
          </w:p>
        </w:tc>
        <w:tc>
          <w:tcPr>
            <w:tcW w:w="862" w:type="dxa"/>
            <w:noWrap/>
            <w:hideMark/>
          </w:tcPr>
          <w:p w:rsidR="00401961" w:rsidRPr="00387394" w:rsidRDefault="00401961" w:rsidP="00DB34C3">
            <w:pPr>
              <w:rPr>
                <w:rFonts w:ascii="Arial" w:hAnsi="Arial" w:cs="Arial"/>
                <w:color w:val="auto"/>
              </w:rPr>
            </w:pPr>
            <w:r w:rsidRPr="00387394">
              <w:rPr>
                <w:rFonts w:ascii="Arial" w:hAnsi="Arial" w:cs="Arial"/>
                <w:color w:val="auto"/>
              </w:rPr>
              <w:t>6</w:t>
            </w:r>
          </w:p>
        </w:tc>
        <w:tc>
          <w:tcPr>
            <w:tcW w:w="797" w:type="dxa"/>
            <w:noWrap/>
            <w:hideMark/>
          </w:tcPr>
          <w:p w:rsidR="00401961" w:rsidRPr="00387394" w:rsidRDefault="00401961" w:rsidP="00DB34C3">
            <w:pPr>
              <w:rPr>
                <w:rFonts w:ascii="Arial" w:hAnsi="Arial" w:cs="Arial"/>
                <w:color w:val="auto"/>
              </w:rPr>
            </w:pPr>
            <w:r w:rsidRPr="00387394">
              <w:rPr>
                <w:rFonts w:ascii="Arial" w:hAnsi="Arial" w:cs="Arial"/>
                <w:color w:val="auto"/>
              </w:rPr>
              <w:t>7</w:t>
            </w:r>
          </w:p>
        </w:tc>
      </w:tr>
      <w:tr w:rsidR="00401961" w:rsidRPr="00387394" w:rsidTr="00332402">
        <w:trPr>
          <w:trHeight w:val="288"/>
        </w:trPr>
        <w:tc>
          <w:tcPr>
            <w:tcW w:w="1039" w:type="dxa"/>
            <w:noWrap/>
            <w:vAlign w:val="center"/>
            <w:hideMark/>
          </w:tcPr>
          <w:p w:rsidR="00401961" w:rsidRPr="00387394" w:rsidRDefault="00401961" w:rsidP="00DB34C3">
            <w:pPr>
              <w:ind w:left="-107"/>
              <w:jc w:val="center"/>
              <w:rPr>
                <w:rFonts w:ascii="Arial" w:hAnsi="Arial" w:cs="Arial"/>
              </w:rPr>
            </w:pPr>
            <w:r w:rsidRPr="00387394">
              <w:rPr>
                <w:rFonts w:ascii="Arial" w:hAnsi="Arial" w:cs="Arial"/>
              </w:rPr>
              <w:t>A</w:t>
            </w:r>
          </w:p>
        </w:tc>
        <w:tc>
          <w:tcPr>
            <w:tcW w:w="3519" w:type="dxa"/>
            <w:noWrap/>
            <w:vAlign w:val="center"/>
            <w:hideMark/>
          </w:tcPr>
          <w:p w:rsidR="00401961" w:rsidRPr="00387394" w:rsidRDefault="00401961" w:rsidP="00DB34C3">
            <w:pPr>
              <w:rPr>
                <w:rFonts w:ascii="Arial" w:hAnsi="Arial" w:cs="Arial"/>
              </w:rPr>
            </w:pPr>
            <w:r w:rsidRPr="00387394">
              <w:rPr>
                <w:rFonts w:ascii="Arial" w:hAnsi="Arial" w:cs="Arial"/>
              </w:rPr>
              <w:t>Pertanian, Kehutanan, dan Perikanan</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1.296,9</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1.390,8</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1.502,7</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1.616,6</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1.501,5</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B</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Pertambangan dan Penggalian</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24,4</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26,4</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27,9</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29,1</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29,6</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C</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Industri Pengolahan</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91,0</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97,8</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99,6</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118,7</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118,4</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D</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Pengadaan Listrik dan Gas</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4,3</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4,6</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4,9</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5,1</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5,5</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E</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Pengadaan Air, Pengelolaan Sampah, Limbah dan Daur Ulang</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3,8</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4,1</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4,4</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4,8</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5,5</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F</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Konstruksi</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521,1</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565,6</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624,3</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648,3</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661,3</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G</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Perdagangan Besar dan Eceran; Reparasi Mobil dan Sepeda Motor</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261,4</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273,4</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297,7</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324,3</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323,0</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H</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Transportasi dan Pergudangan</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68,4</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75,4</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83,2</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95,1</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77,1</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I</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Penyediaan Akomodasi dan Makan Minum</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6,5</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7,2</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8,5</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10,1</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8,9</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J</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Informasi dan Komunikasi</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92,5</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101,0</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110,4</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125,3</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139,5</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K</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Jasa Keuangan dan Asuransi</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36,5</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38,0</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40,4</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42,9</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44,7</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L</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Real Estat</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49,9</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54,0</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56,3</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58,4</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64,5</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M,N</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Jasa Perusahaan</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0,5</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0,5</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0,6</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0,6</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0,6</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O</w:t>
            </w:r>
          </w:p>
        </w:tc>
        <w:tc>
          <w:tcPr>
            <w:tcW w:w="3519" w:type="dxa"/>
            <w:vAlign w:val="center"/>
            <w:hideMark/>
          </w:tcPr>
          <w:p w:rsidR="00401961" w:rsidRPr="00387394" w:rsidRDefault="00401961" w:rsidP="00DB34C3">
            <w:pPr>
              <w:ind w:right="-108"/>
              <w:rPr>
                <w:rFonts w:ascii="Arial" w:hAnsi="Arial" w:cs="Arial"/>
              </w:rPr>
            </w:pPr>
            <w:r w:rsidRPr="00387394">
              <w:rPr>
                <w:rFonts w:ascii="Arial" w:hAnsi="Arial" w:cs="Arial"/>
              </w:rPr>
              <w:t>Administrasi Pemerintahan, Pertahanan dan Jaminan Sosial Wajib</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227,8</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240,3</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278,1</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295,6</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306,4</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P</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Jasa Pendidikan</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173,1</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193,7</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202,3</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218,1</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233,9</w:t>
            </w:r>
          </w:p>
        </w:tc>
      </w:tr>
      <w:tr w:rsidR="00401961" w:rsidRPr="00387394" w:rsidTr="00332402">
        <w:trPr>
          <w:trHeight w:val="288"/>
        </w:trPr>
        <w:tc>
          <w:tcPr>
            <w:tcW w:w="1039" w:type="dxa"/>
            <w:noWrap/>
            <w:vAlign w:val="center"/>
            <w:hideMark/>
          </w:tcPr>
          <w:p w:rsidR="00401961" w:rsidRPr="00387394" w:rsidRDefault="00401961" w:rsidP="00DB34C3">
            <w:pPr>
              <w:ind w:left="-107"/>
              <w:jc w:val="center"/>
              <w:rPr>
                <w:rFonts w:ascii="Arial" w:hAnsi="Arial" w:cs="Arial"/>
              </w:rPr>
            </w:pPr>
            <w:r w:rsidRPr="00387394">
              <w:rPr>
                <w:rFonts w:ascii="Arial" w:hAnsi="Arial" w:cs="Arial"/>
              </w:rPr>
              <w:t>Q</w:t>
            </w:r>
          </w:p>
        </w:tc>
        <w:tc>
          <w:tcPr>
            <w:tcW w:w="3519" w:type="dxa"/>
            <w:noWrap/>
            <w:vAlign w:val="center"/>
            <w:hideMark/>
          </w:tcPr>
          <w:p w:rsidR="00401961" w:rsidRPr="00387394" w:rsidRDefault="00401961" w:rsidP="00DB34C3">
            <w:pPr>
              <w:rPr>
                <w:rFonts w:ascii="Arial" w:hAnsi="Arial" w:cs="Arial"/>
              </w:rPr>
            </w:pPr>
            <w:r w:rsidRPr="00387394">
              <w:rPr>
                <w:rFonts w:ascii="Arial" w:hAnsi="Arial" w:cs="Arial"/>
              </w:rPr>
              <w:t>Jasa Kesehatan dan Kegiatan Sosial</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52,9</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59,4</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64,8</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71,6</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80,2</w:t>
            </w:r>
          </w:p>
        </w:tc>
      </w:tr>
      <w:tr w:rsidR="00401961" w:rsidRPr="00387394" w:rsidTr="00332402">
        <w:trPr>
          <w:trHeight w:val="288"/>
        </w:trPr>
        <w:tc>
          <w:tcPr>
            <w:tcW w:w="1039" w:type="dxa"/>
            <w:vAlign w:val="center"/>
            <w:hideMark/>
          </w:tcPr>
          <w:p w:rsidR="00401961" w:rsidRPr="00387394" w:rsidRDefault="00401961" w:rsidP="00DB34C3">
            <w:pPr>
              <w:ind w:left="-107"/>
              <w:jc w:val="center"/>
              <w:rPr>
                <w:rFonts w:ascii="Arial" w:hAnsi="Arial" w:cs="Arial"/>
              </w:rPr>
            </w:pPr>
            <w:r w:rsidRPr="00387394">
              <w:rPr>
                <w:rFonts w:ascii="Arial" w:hAnsi="Arial" w:cs="Arial"/>
              </w:rPr>
              <w:t>R,S,T,U</w:t>
            </w:r>
          </w:p>
        </w:tc>
        <w:tc>
          <w:tcPr>
            <w:tcW w:w="3519" w:type="dxa"/>
            <w:vAlign w:val="center"/>
            <w:hideMark/>
          </w:tcPr>
          <w:p w:rsidR="00401961" w:rsidRPr="00387394" w:rsidRDefault="00401961" w:rsidP="00DB34C3">
            <w:pPr>
              <w:rPr>
                <w:rFonts w:ascii="Arial" w:hAnsi="Arial" w:cs="Arial"/>
              </w:rPr>
            </w:pPr>
            <w:r w:rsidRPr="00387394">
              <w:rPr>
                <w:rFonts w:ascii="Arial" w:hAnsi="Arial" w:cs="Arial"/>
              </w:rPr>
              <w:t>Jasa lainnya</w:t>
            </w:r>
          </w:p>
        </w:tc>
        <w:tc>
          <w:tcPr>
            <w:tcW w:w="816" w:type="dxa"/>
            <w:noWrap/>
            <w:vAlign w:val="center"/>
          </w:tcPr>
          <w:p w:rsidR="00401961" w:rsidRPr="00387394" w:rsidRDefault="00401961" w:rsidP="00DB34C3">
            <w:pPr>
              <w:ind w:left="-103"/>
              <w:jc w:val="right"/>
              <w:rPr>
                <w:rFonts w:ascii="Arial" w:hAnsi="Arial" w:cs="Arial"/>
              </w:rPr>
            </w:pPr>
            <w:r w:rsidRPr="00387394">
              <w:rPr>
                <w:rFonts w:ascii="Arial" w:hAnsi="Arial" w:cs="Arial"/>
              </w:rPr>
              <w:t>13,7</w:t>
            </w:r>
          </w:p>
        </w:tc>
        <w:tc>
          <w:tcPr>
            <w:tcW w:w="779" w:type="dxa"/>
            <w:noWrap/>
            <w:vAlign w:val="center"/>
          </w:tcPr>
          <w:p w:rsidR="00401961" w:rsidRPr="00387394" w:rsidRDefault="00401961" w:rsidP="00DB34C3">
            <w:pPr>
              <w:ind w:left="-108"/>
              <w:jc w:val="right"/>
              <w:rPr>
                <w:rFonts w:ascii="Arial" w:hAnsi="Arial" w:cs="Arial"/>
              </w:rPr>
            </w:pPr>
            <w:r w:rsidRPr="00387394">
              <w:rPr>
                <w:rFonts w:ascii="Arial" w:hAnsi="Arial" w:cs="Arial"/>
              </w:rPr>
              <w:t>15,2</w:t>
            </w:r>
          </w:p>
        </w:tc>
        <w:tc>
          <w:tcPr>
            <w:tcW w:w="777" w:type="dxa"/>
            <w:noWrap/>
            <w:vAlign w:val="center"/>
          </w:tcPr>
          <w:p w:rsidR="00401961" w:rsidRPr="00387394" w:rsidRDefault="00401961" w:rsidP="00DB34C3">
            <w:pPr>
              <w:ind w:left="-151"/>
              <w:jc w:val="right"/>
              <w:rPr>
                <w:rFonts w:ascii="Arial" w:hAnsi="Arial" w:cs="Arial"/>
              </w:rPr>
            </w:pPr>
            <w:r w:rsidRPr="00387394">
              <w:rPr>
                <w:rFonts w:ascii="Arial" w:hAnsi="Arial" w:cs="Arial"/>
              </w:rPr>
              <w:t>17,1</w:t>
            </w:r>
          </w:p>
        </w:tc>
        <w:tc>
          <w:tcPr>
            <w:tcW w:w="862" w:type="dxa"/>
            <w:noWrap/>
            <w:vAlign w:val="center"/>
          </w:tcPr>
          <w:p w:rsidR="00401961" w:rsidRPr="00387394" w:rsidRDefault="00401961" w:rsidP="00DB34C3">
            <w:pPr>
              <w:ind w:left="-108"/>
              <w:jc w:val="right"/>
              <w:rPr>
                <w:rFonts w:ascii="Arial" w:hAnsi="Arial" w:cs="Arial"/>
              </w:rPr>
            </w:pPr>
            <w:r w:rsidRPr="00387394">
              <w:rPr>
                <w:rFonts w:ascii="Arial" w:hAnsi="Arial" w:cs="Arial"/>
              </w:rPr>
              <w:t>20,9</w:t>
            </w:r>
          </w:p>
        </w:tc>
        <w:tc>
          <w:tcPr>
            <w:tcW w:w="797" w:type="dxa"/>
            <w:noWrap/>
            <w:vAlign w:val="center"/>
          </w:tcPr>
          <w:p w:rsidR="00401961" w:rsidRPr="00387394" w:rsidRDefault="00401961" w:rsidP="00DB34C3">
            <w:pPr>
              <w:ind w:left="-108"/>
              <w:jc w:val="right"/>
              <w:rPr>
                <w:rFonts w:ascii="Arial" w:hAnsi="Arial" w:cs="Arial"/>
              </w:rPr>
            </w:pPr>
            <w:r w:rsidRPr="00387394">
              <w:rPr>
                <w:rFonts w:ascii="Arial" w:hAnsi="Arial" w:cs="Arial"/>
              </w:rPr>
              <w:t>19,8</w:t>
            </w:r>
          </w:p>
        </w:tc>
      </w:tr>
      <w:tr w:rsidR="00401961" w:rsidRPr="00387394" w:rsidTr="00332402">
        <w:trPr>
          <w:trHeight w:val="288"/>
        </w:trPr>
        <w:tc>
          <w:tcPr>
            <w:tcW w:w="4558" w:type="dxa"/>
            <w:gridSpan w:val="2"/>
            <w:vAlign w:val="center"/>
            <w:hideMark/>
          </w:tcPr>
          <w:p w:rsidR="00401961" w:rsidRPr="00387394" w:rsidRDefault="00401961" w:rsidP="00DB34C3">
            <w:pPr>
              <w:jc w:val="center"/>
              <w:rPr>
                <w:rFonts w:ascii="Arial" w:hAnsi="Arial" w:cs="Arial"/>
                <w:b/>
                <w:bCs/>
              </w:rPr>
            </w:pPr>
            <w:r w:rsidRPr="00387394">
              <w:rPr>
                <w:rFonts w:ascii="Arial" w:hAnsi="Arial" w:cs="Arial"/>
                <w:b/>
                <w:bCs/>
              </w:rPr>
              <w:t>Produk Domestik Regional Bruto</w:t>
            </w:r>
          </w:p>
        </w:tc>
        <w:tc>
          <w:tcPr>
            <w:tcW w:w="816" w:type="dxa"/>
            <w:vAlign w:val="center"/>
          </w:tcPr>
          <w:p w:rsidR="00401961" w:rsidRPr="00387394" w:rsidRDefault="00401961" w:rsidP="00DB34C3">
            <w:pPr>
              <w:ind w:left="-103"/>
              <w:jc w:val="right"/>
              <w:rPr>
                <w:rFonts w:ascii="Arial" w:hAnsi="Arial" w:cs="Arial"/>
                <w:b/>
                <w:bCs/>
              </w:rPr>
            </w:pPr>
            <w:r w:rsidRPr="00387394">
              <w:rPr>
                <w:rFonts w:ascii="Arial" w:hAnsi="Arial" w:cs="Arial"/>
                <w:b/>
                <w:bCs/>
              </w:rPr>
              <w:t>2.924,7</w:t>
            </w:r>
          </w:p>
        </w:tc>
        <w:tc>
          <w:tcPr>
            <w:tcW w:w="779" w:type="dxa"/>
            <w:vAlign w:val="center"/>
          </w:tcPr>
          <w:p w:rsidR="00401961" w:rsidRPr="00387394" w:rsidRDefault="00401961" w:rsidP="00DB34C3">
            <w:pPr>
              <w:ind w:left="-108"/>
              <w:jc w:val="right"/>
              <w:rPr>
                <w:rFonts w:ascii="Arial" w:hAnsi="Arial" w:cs="Arial"/>
                <w:b/>
                <w:bCs/>
              </w:rPr>
            </w:pPr>
            <w:r w:rsidRPr="00387394">
              <w:rPr>
                <w:rFonts w:ascii="Arial" w:hAnsi="Arial" w:cs="Arial"/>
                <w:b/>
                <w:bCs/>
              </w:rPr>
              <w:t>3.147,4</w:t>
            </w:r>
          </w:p>
        </w:tc>
        <w:tc>
          <w:tcPr>
            <w:tcW w:w="777" w:type="dxa"/>
            <w:vAlign w:val="center"/>
          </w:tcPr>
          <w:p w:rsidR="00401961" w:rsidRPr="00387394" w:rsidRDefault="00401961" w:rsidP="00DB34C3">
            <w:pPr>
              <w:ind w:left="-108"/>
              <w:jc w:val="right"/>
              <w:rPr>
                <w:rFonts w:ascii="Arial" w:hAnsi="Arial" w:cs="Arial"/>
                <w:b/>
                <w:bCs/>
              </w:rPr>
            </w:pPr>
            <w:r w:rsidRPr="00387394">
              <w:rPr>
                <w:rFonts w:ascii="Arial" w:hAnsi="Arial" w:cs="Arial"/>
                <w:b/>
                <w:bCs/>
              </w:rPr>
              <w:t>3.423,4</w:t>
            </w:r>
          </w:p>
        </w:tc>
        <w:tc>
          <w:tcPr>
            <w:tcW w:w="862" w:type="dxa"/>
            <w:vAlign w:val="center"/>
          </w:tcPr>
          <w:p w:rsidR="00401961" w:rsidRPr="00387394" w:rsidRDefault="00401961" w:rsidP="00DB34C3">
            <w:pPr>
              <w:ind w:left="-108"/>
              <w:jc w:val="right"/>
              <w:rPr>
                <w:rFonts w:ascii="Arial" w:hAnsi="Arial" w:cs="Arial"/>
                <w:b/>
                <w:bCs/>
              </w:rPr>
            </w:pPr>
            <w:r w:rsidRPr="00387394">
              <w:rPr>
                <w:rFonts w:ascii="Arial" w:hAnsi="Arial" w:cs="Arial"/>
                <w:b/>
              </w:rPr>
              <w:t>3.685,7</w:t>
            </w:r>
          </w:p>
        </w:tc>
        <w:tc>
          <w:tcPr>
            <w:tcW w:w="797" w:type="dxa"/>
            <w:vAlign w:val="center"/>
          </w:tcPr>
          <w:p w:rsidR="00401961" w:rsidRPr="00387394" w:rsidRDefault="00401961" w:rsidP="00DB34C3">
            <w:pPr>
              <w:ind w:left="-459"/>
              <w:jc w:val="right"/>
              <w:rPr>
                <w:rFonts w:ascii="Arial" w:hAnsi="Arial" w:cs="Arial"/>
                <w:b/>
              </w:rPr>
            </w:pPr>
            <w:r w:rsidRPr="00387394">
              <w:rPr>
                <w:rFonts w:ascii="Arial" w:hAnsi="Arial" w:cs="Arial"/>
                <w:b/>
              </w:rPr>
              <w:t>3.620,2</w:t>
            </w:r>
          </w:p>
        </w:tc>
      </w:tr>
    </w:tbl>
    <w:p w:rsidR="00401961" w:rsidRPr="00387394" w:rsidRDefault="00401961" w:rsidP="00364D25">
      <w:pPr>
        <w:tabs>
          <w:tab w:val="left" w:pos="918"/>
          <w:tab w:val="left" w:pos="6882"/>
        </w:tabs>
        <w:spacing w:before="120" w:after="120" w:line="240" w:lineRule="auto"/>
        <w:rPr>
          <w:rFonts w:ascii="Arial" w:eastAsia="Times New Roman" w:hAnsi="Arial" w:cs="Arial"/>
          <w:i/>
          <w:sz w:val="20"/>
          <w:szCs w:val="18"/>
          <w:lang w:eastAsia="id-ID"/>
        </w:rPr>
      </w:pPr>
      <w:r w:rsidRPr="00387394">
        <w:rPr>
          <w:rFonts w:ascii="Arial" w:eastAsia="Times New Roman" w:hAnsi="Arial" w:cs="Arial"/>
          <w:i/>
          <w:sz w:val="20"/>
          <w:szCs w:val="18"/>
          <w:lang w:val="id-ID" w:eastAsia="id-ID"/>
        </w:rPr>
        <w:t xml:space="preserve">Sumber: </w:t>
      </w:r>
      <w:r w:rsidRPr="00387394">
        <w:rPr>
          <w:rFonts w:ascii="Arial" w:eastAsia="Times New Roman" w:hAnsi="Arial" w:cs="Arial"/>
          <w:i/>
          <w:sz w:val="20"/>
          <w:szCs w:val="18"/>
          <w:lang w:eastAsia="id-ID"/>
        </w:rPr>
        <w:t xml:space="preserve">Badan Pusat Statistiuk </w:t>
      </w:r>
      <w:r w:rsidRPr="00387394">
        <w:rPr>
          <w:rFonts w:ascii="Arial" w:eastAsia="Times New Roman" w:hAnsi="Arial" w:cs="Arial"/>
          <w:i/>
          <w:sz w:val="20"/>
          <w:szCs w:val="18"/>
          <w:lang w:val="id-ID" w:eastAsia="id-ID"/>
        </w:rPr>
        <w:t>Kabupaten Kepulauan Selaya</w:t>
      </w:r>
      <w:r w:rsidRPr="00387394">
        <w:rPr>
          <w:rFonts w:ascii="Arial" w:eastAsia="Times New Roman" w:hAnsi="Arial" w:cs="Arial"/>
          <w:i/>
          <w:sz w:val="20"/>
          <w:szCs w:val="18"/>
          <w:lang w:eastAsia="id-ID"/>
        </w:rPr>
        <w:t>r Tahun 2021</w:t>
      </w:r>
    </w:p>
    <w:p w:rsidR="00401961" w:rsidRPr="00387394" w:rsidRDefault="00401961" w:rsidP="00401961">
      <w:pPr>
        <w:spacing w:after="0" w:line="240" w:lineRule="auto"/>
        <w:rPr>
          <w:rFonts w:ascii="Arial" w:eastAsia="Times New Roman" w:hAnsi="Arial" w:cs="Arial"/>
          <w:b/>
          <w:color w:val="FF0000"/>
          <w:sz w:val="12"/>
          <w:szCs w:val="18"/>
          <w:lang w:eastAsia="id-ID"/>
        </w:rPr>
      </w:pPr>
    </w:p>
    <w:p w:rsidR="008948F3" w:rsidRDefault="00401961" w:rsidP="008948F3">
      <w:pPr>
        <w:spacing w:after="0" w:line="360" w:lineRule="auto"/>
        <w:ind w:right="17" w:firstLine="851"/>
        <w:jc w:val="both"/>
        <w:rPr>
          <w:rFonts w:ascii="Arial" w:eastAsia="Times New Roman" w:hAnsi="Arial" w:cs="Arial"/>
          <w:sz w:val="24"/>
          <w:szCs w:val="24"/>
          <w:lang w:val="id-ID" w:eastAsia="id-ID"/>
        </w:rPr>
      </w:pPr>
      <w:r w:rsidRPr="00387394">
        <w:rPr>
          <w:rFonts w:ascii="Arial" w:eastAsia="Times New Roman" w:hAnsi="Arial" w:cs="Arial"/>
          <w:sz w:val="24"/>
          <w:szCs w:val="24"/>
          <w:lang w:eastAsia="id-ID"/>
        </w:rPr>
        <w:t xml:space="preserve">PDRB Atas Dasar Harga Berlaku Kabupaten Kepulauan Selayar tahun 2020 sebesar 6.392,7 Milliar Rupiah, nilai tersebut lebih rendah jika dibandingkan dengan tahun 2019 sebesar 6.444,2 Milliar Rupiah. Sepanjang </w:t>
      </w:r>
      <w:proofErr w:type="gramStart"/>
      <w:r w:rsidRPr="00387394">
        <w:rPr>
          <w:rFonts w:ascii="Arial" w:eastAsia="Times New Roman" w:hAnsi="Arial" w:cs="Arial"/>
          <w:sz w:val="24"/>
          <w:szCs w:val="24"/>
          <w:lang w:eastAsia="id-ID"/>
        </w:rPr>
        <w:t>lima</w:t>
      </w:r>
      <w:proofErr w:type="gramEnd"/>
      <w:r w:rsidRPr="00387394">
        <w:rPr>
          <w:rFonts w:ascii="Arial" w:eastAsia="Times New Roman" w:hAnsi="Arial" w:cs="Arial"/>
          <w:sz w:val="24"/>
          <w:szCs w:val="24"/>
          <w:lang w:eastAsia="id-ID"/>
        </w:rPr>
        <w:t xml:space="preserve"> tahun terakhir, s</w:t>
      </w:r>
      <w:r w:rsidRPr="00387394">
        <w:rPr>
          <w:rFonts w:ascii="Arial" w:eastAsia="Times New Roman" w:hAnsi="Arial" w:cs="Arial"/>
          <w:sz w:val="24"/>
          <w:szCs w:val="24"/>
          <w:lang w:val="id-ID" w:eastAsia="id-ID"/>
        </w:rPr>
        <w:t xml:space="preserve">truktur ekonomi </w:t>
      </w:r>
      <w:r w:rsidRPr="00387394">
        <w:rPr>
          <w:rFonts w:ascii="Arial" w:eastAsia="Times New Roman" w:hAnsi="Arial" w:cs="Arial"/>
          <w:sz w:val="24"/>
          <w:szCs w:val="24"/>
          <w:lang w:eastAsia="id-ID"/>
        </w:rPr>
        <w:t>K</w:t>
      </w:r>
      <w:r w:rsidRPr="00387394">
        <w:rPr>
          <w:rFonts w:ascii="Arial" w:eastAsia="Times New Roman" w:hAnsi="Arial" w:cs="Arial"/>
          <w:sz w:val="24"/>
          <w:szCs w:val="24"/>
          <w:lang w:val="id-ID" w:eastAsia="id-ID"/>
        </w:rPr>
        <w:t>abupaten Kepulauan Selayar didominasi oleh sektor pertanian</w:t>
      </w:r>
      <w:r w:rsidRPr="00387394">
        <w:rPr>
          <w:rFonts w:ascii="Arial" w:eastAsia="Times New Roman" w:hAnsi="Arial" w:cs="Arial"/>
          <w:sz w:val="24"/>
          <w:szCs w:val="24"/>
          <w:lang w:eastAsia="id-ID"/>
        </w:rPr>
        <w:t xml:space="preserve"> kehutanan dan perikanan</w:t>
      </w:r>
      <w:r w:rsidRPr="00387394">
        <w:rPr>
          <w:rFonts w:ascii="Arial" w:eastAsia="Times New Roman" w:hAnsi="Arial" w:cs="Arial"/>
          <w:sz w:val="24"/>
          <w:szCs w:val="24"/>
          <w:lang w:val="id-ID" w:eastAsia="id-ID"/>
        </w:rPr>
        <w:t>. Pada tahun 20</w:t>
      </w:r>
      <w:r w:rsidRPr="00387394">
        <w:rPr>
          <w:rFonts w:ascii="Arial" w:eastAsia="Times New Roman" w:hAnsi="Arial" w:cs="Arial"/>
          <w:sz w:val="24"/>
          <w:szCs w:val="24"/>
          <w:lang w:eastAsia="id-ID"/>
        </w:rPr>
        <w:t>20</w:t>
      </w:r>
      <w:r w:rsidRPr="00387394">
        <w:rPr>
          <w:rFonts w:ascii="Arial" w:eastAsia="Times New Roman" w:hAnsi="Arial" w:cs="Arial"/>
          <w:sz w:val="24"/>
          <w:szCs w:val="24"/>
          <w:lang w:val="id-ID" w:eastAsia="id-ID"/>
        </w:rPr>
        <w:t xml:space="preserve"> sektor ini memberikan </w:t>
      </w:r>
      <w:r w:rsidRPr="00387394">
        <w:rPr>
          <w:rFonts w:ascii="Arial" w:eastAsia="Times New Roman" w:hAnsi="Arial" w:cs="Arial"/>
          <w:sz w:val="24"/>
          <w:szCs w:val="24"/>
          <w:lang w:eastAsia="id-ID"/>
        </w:rPr>
        <w:t>kontribusi</w:t>
      </w:r>
      <w:r w:rsidRPr="00387394">
        <w:rPr>
          <w:rFonts w:ascii="Arial" w:eastAsia="Times New Roman" w:hAnsi="Arial" w:cs="Arial"/>
          <w:sz w:val="24"/>
          <w:szCs w:val="24"/>
          <w:lang w:val="id-ID" w:eastAsia="id-ID"/>
        </w:rPr>
        <w:t xml:space="preserve"> terbesar terhadap pembentukan PDRB</w:t>
      </w:r>
      <w:r w:rsidRPr="00387394">
        <w:rPr>
          <w:rFonts w:ascii="Arial" w:eastAsia="Times New Roman" w:hAnsi="Arial" w:cs="Arial"/>
          <w:sz w:val="24"/>
          <w:szCs w:val="24"/>
          <w:lang w:eastAsia="id-ID"/>
        </w:rPr>
        <w:t xml:space="preserve"> Atas Dasar Harga Berlaku</w:t>
      </w:r>
      <w:r w:rsidRPr="00387394">
        <w:rPr>
          <w:rFonts w:ascii="Arial" w:eastAsia="Times New Roman" w:hAnsi="Arial" w:cs="Arial"/>
          <w:sz w:val="24"/>
          <w:szCs w:val="24"/>
          <w:lang w:val="id-ID" w:eastAsia="id-ID"/>
        </w:rPr>
        <w:t xml:space="preserve"> Kabupaten Kepulauan Selayar yaitu sebesar</w:t>
      </w:r>
      <w:r w:rsidRPr="00387394">
        <w:rPr>
          <w:rFonts w:ascii="Arial" w:eastAsia="Times New Roman" w:hAnsi="Arial" w:cs="Arial"/>
          <w:sz w:val="24"/>
          <w:szCs w:val="24"/>
          <w:lang w:eastAsia="id-ID"/>
        </w:rPr>
        <w:t xml:space="preserve"> 2.712,9 Milliar Rupiah atau 42,44 persen</w:t>
      </w:r>
      <w:r w:rsidRPr="00387394">
        <w:rPr>
          <w:rFonts w:ascii="Arial" w:eastAsia="Times New Roman" w:hAnsi="Arial" w:cs="Arial"/>
          <w:sz w:val="24"/>
          <w:szCs w:val="24"/>
          <w:lang w:val="id-ID" w:eastAsia="id-ID"/>
        </w:rPr>
        <w:t xml:space="preserve">. Struktur ekonomi </w:t>
      </w:r>
      <w:r w:rsidRPr="00387394">
        <w:rPr>
          <w:rFonts w:ascii="Arial" w:eastAsia="Times New Roman" w:hAnsi="Arial" w:cs="Arial"/>
          <w:sz w:val="24"/>
          <w:szCs w:val="24"/>
          <w:lang w:eastAsia="id-ID"/>
        </w:rPr>
        <w:t>dapat</w:t>
      </w:r>
      <w:r w:rsidRPr="00387394">
        <w:rPr>
          <w:rFonts w:ascii="Arial" w:eastAsia="Times New Roman" w:hAnsi="Arial" w:cs="Arial"/>
          <w:sz w:val="24"/>
          <w:szCs w:val="24"/>
          <w:lang w:val="id-ID" w:eastAsia="id-ID"/>
        </w:rPr>
        <w:t xml:space="preserve"> memberikan gambaran masing-masing sektor dalam pembentukan total PDRB suatu daerah. Semakin besar persentase suatu sektor semakin besar pula pengaruh sektor tersebut dalam </w:t>
      </w:r>
      <w:r w:rsidRPr="00387394">
        <w:rPr>
          <w:rFonts w:ascii="Arial" w:eastAsia="Times New Roman" w:hAnsi="Arial" w:cs="Arial"/>
          <w:sz w:val="24"/>
          <w:szCs w:val="24"/>
          <w:lang w:eastAsia="id-ID"/>
        </w:rPr>
        <w:t xml:space="preserve">perkembangan </w:t>
      </w:r>
      <w:r w:rsidRPr="00387394">
        <w:rPr>
          <w:rFonts w:ascii="Arial" w:eastAsia="Times New Roman" w:hAnsi="Arial" w:cs="Arial"/>
          <w:sz w:val="24"/>
          <w:szCs w:val="24"/>
          <w:lang w:val="id-ID" w:eastAsia="id-ID"/>
        </w:rPr>
        <w:t>perekonomian daerah.</w:t>
      </w:r>
    </w:p>
    <w:p w:rsidR="00364D25" w:rsidRDefault="00364D25" w:rsidP="008948F3">
      <w:pPr>
        <w:spacing w:after="0" w:line="360" w:lineRule="auto"/>
        <w:ind w:right="17" w:firstLine="851"/>
        <w:jc w:val="both"/>
        <w:rPr>
          <w:rFonts w:ascii="Arial" w:eastAsia="Times New Roman" w:hAnsi="Arial" w:cs="Arial"/>
          <w:sz w:val="24"/>
          <w:szCs w:val="24"/>
          <w:lang w:val="id-ID" w:eastAsia="id-ID"/>
        </w:rPr>
      </w:pPr>
    </w:p>
    <w:p w:rsidR="00364D25" w:rsidRDefault="00364D25" w:rsidP="008948F3">
      <w:pPr>
        <w:spacing w:after="0" w:line="360" w:lineRule="auto"/>
        <w:ind w:right="17" w:firstLine="851"/>
        <w:jc w:val="both"/>
        <w:rPr>
          <w:rFonts w:ascii="Arial" w:eastAsia="Times New Roman" w:hAnsi="Arial" w:cs="Arial"/>
          <w:sz w:val="24"/>
          <w:szCs w:val="24"/>
          <w:lang w:val="id-ID" w:eastAsia="id-ID"/>
        </w:rPr>
      </w:pPr>
    </w:p>
    <w:p w:rsidR="00364D25" w:rsidRDefault="00364D25" w:rsidP="008948F3">
      <w:pPr>
        <w:spacing w:after="0" w:line="360" w:lineRule="auto"/>
        <w:ind w:right="17" w:firstLine="851"/>
        <w:jc w:val="both"/>
        <w:rPr>
          <w:rFonts w:ascii="Arial" w:eastAsia="Times New Roman" w:hAnsi="Arial" w:cs="Arial"/>
          <w:sz w:val="24"/>
          <w:szCs w:val="24"/>
          <w:lang w:val="id-ID" w:eastAsia="id-ID"/>
        </w:rPr>
      </w:pPr>
    </w:p>
    <w:p w:rsidR="00364D25" w:rsidRDefault="00364D25" w:rsidP="008948F3">
      <w:pPr>
        <w:spacing w:after="0" w:line="360" w:lineRule="auto"/>
        <w:ind w:right="17" w:firstLine="851"/>
        <w:jc w:val="both"/>
        <w:rPr>
          <w:rFonts w:ascii="Arial" w:eastAsia="Times New Roman" w:hAnsi="Arial" w:cs="Arial"/>
          <w:sz w:val="24"/>
          <w:szCs w:val="24"/>
          <w:lang w:val="id-ID" w:eastAsia="id-ID"/>
        </w:rPr>
      </w:pPr>
    </w:p>
    <w:p w:rsidR="00364D25" w:rsidRDefault="00364D25" w:rsidP="008948F3">
      <w:pPr>
        <w:spacing w:after="0" w:line="360" w:lineRule="auto"/>
        <w:ind w:right="17" w:firstLine="851"/>
        <w:jc w:val="both"/>
        <w:rPr>
          <w:rFonts w:ascii="Arial" w:eastAsia="Times New Roman" w:hAnsi="Arial" w:cs="Arial"/>
          <w:sz w:val="24"/>
          <w:szCs w:val="24"/>
          <w:lang w:val="id-ID" w:eastAsia="id-ID"/>
        </w:rPr>
      </w:pPr>
    </w:p>
    <w:p w:rsidR="00CD4CD0" w:rsidRPr="008948F3" w:rsidRDefault="00CD4CD0" w:rsidP="008948F3">
      <w:pPr>
        <w:spacing w:after="0" w:line="360" w:lineRule="auto"/>
        <w:ind w:right="17" w:firstLine="851"/>
        <w:jc w:val="both"/>
        <w:rPr>
          <w:rFonts w:ascii="Arial" w:eastAsia="Times New Roman" w:hAnsi="Arial" w:cs="Arial"/>
          <w:sz w:val="24"/>
          <w:szCs w:val="24"/>
          <w:lang w:val="id-ID" w:eastAsia="id-ID"/>
        </w:rPr>
      </w:pPr>
    </w:p>
    <w:p w:rsidR="00401961" w:rsidRPr="00387394" w:rsidRDefault="00401961" w:rsidP="00401961">
      <w:pPr>
        <w:spacing w:after="0" w:line="240" w:lineRule="auto"/>
        <w:ind w:left="426"/>
        <w:rPr>
          <w:rFonts w:ascii="Arial" w:eastAsia="Times New Roman" w:hAnsi="Arial" w:cs="Arial"/>
          <w:b/>
          <w:lang w:eastAsia="id-ID"/>
        </w:rPr>
      </w:pPr>
      <w:r w:rsidRPr="00387394">
        <w:rPr>
          <w:rFonts w:ascii="Arial" w:eastAsia="Times New Roman" w:hAnsi="Arial" w:cs="Arial"/>
          <w:b/>
          <w:lang w:eastAsia="id-ID"/>
        </w:rPr>
        <w:t xml:space="preserve">Tabel </w:t>
      </w:r>
      <w:r w:rsidRPr="00387394">
        <w:rPr>
          <w:rFonts w:ascii="Arial" w:eastAsia="Times New Roman" w:hAnsi="Arial" w:cs="Arial"/>
          <w:b/>
          <w:lang w:val="id-ID" w:eastAsia="id-ID"/>
        </w:rPr>
        <w:t>2.</w:t>
      </w:r>
      <w:r w:rsidRPr="00387394">
        <w:rPr>
          <w:rFonts w:ascii="Arial" w:eastAsia="Times New Roman" w:hAnsi="Arial" w:cs="Arial"/>
          <w:b/>
          <w:lang w:eastAsia="id-ID"/>
        </w:rPr>
        <w:t xml:space="preserve">4 Nilai PDRB </w:t>
      </w:r>
      <w:r w:rsidRPr="00387394">
        <w:rPr>
          <w:rFonts w:ascii="Arial" w:eastAsia="Times New Roman" w:hAnsi="Arial" w:cs="Arial"/>
          <w:b/>
          <w:lang w:val="id-ID" w:eastAsia="id-ID"/>
        </w:rPr>
        <w:t xml:space="preserve">Atas Dasar Harga </w:t>
      </w:r>
      <w:r w:rsidRPr="00387394">
        <w:rPr>
          <w:rFonts w:ascii="Arial" w:eastAsia="Times New Roman" w:hAnsi="Arial" w:cs="Arial"/>
          <w:b/>
          <w:lang w:eastAsia="id-ID"/>
        </w:rPr>
        <w:t>Berlaku Menurut Lapangan Usaha</w:t>
      </w:r>
    </w:p>
    <w:p w:rsidR="00401961" w:rsidRDefault="00401961" w:rsidP="00CF456B">
      <w:pPr>
        <w:spacing w:after="120" w:line="240" w:lineRule="auto"/>
        <w:ind w:left="709"/>
        <w:jc w:val="center"/>
        <w:rPr>
          <w:rFonts w:ascii="Arial" w:eastAsia="Times New Roman" w:hAnsi="Arial" w:cs="Arial"/>
          <w:b/>
          <w:lang w:eastAsia="id-ID"/>
        </w:rPr>
      </w:pPr>
      <w:r w:rsidRPr="00387394">
        <w:rPr>
          <w:rFonts w:ascii="Arial" w:eastAsia="Times New Roman" w:hAnsi="Arial" w:cs="Arial"/>
          <w:b/>
          <w:lang w:val="id-ID" w:eastAsia="id-ID"/>
        </w:rPr>
        <w:t>Kabupaten Kepulauan Selayar</w:t>
      </w:r>
      <w:r w:rsidRPr="00387394">
        <w:rPr>
          <w:rFonts w:ascii="Arial" w:eastAsia="Times New Roman" w:hAnsi="Arial" w:cs="Arial"/>
          <w:b/>
          <w:lang w:eastAsia="id-ID"/>
        </w:rPr>
        <w:t xml:space="preserve"> Tahun 2016-2020</w:t>
      </w:r>
    </w:p>
    <w:tbl>
      <w:tblPr>
        <w:tblW w:w="7951" w:type="dxa"/>
        <w:jc w:val="center"/>
        <w:tblLook w:val="04A0" w:firstRow="1" w:lastRow="0" w:firstColumn="1" w:lastColumn="0" w:noHBand="0" w:noVBand="1"/>
      </w:tblPr>
      <w:tblGrid>
        <w:gridCol w:w="1028"/>
        <w:gridCol w:w="1920"/>
        <w:gridCol w:w="1163"/>
        <w:gridCol w:w="960"/>
        <w:gridCol w:w="960"/>
        <w:gridCol w:w="960"/>
        <w:gridCol w:w="960"/>
      </w:tblGrid>
      <w:tr w:rsidR="00C00EB0" w:rsidRPr="00C00EB0" w:rsidTr="00C00EB0">
        <w:trPr>
          <w:trHeight w:val="705"/>
          <w:tblHeader/>
          <w:jc w:val="center"/>
        </w:trPr>
        <w:tc>
          <w:tcPr>
            <w:tcW w:w="1028"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Kategori</w:t>
            </w:r>
          </w:p>
        </w:tc>
        <w:tc>
          <w:tcPr>
            <w:tcW w:w="1920"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Lapangan Usaha/Industry</w:t>
            </w:r>
          </w:p>
        </w:tc>
        <w:tc>
          <w:tcPr>
            <w:tcW w:w="5003" w:type="dxa"/>
            <w:gridSpan w:val="5"/>
            <w:tcBorders>
              <w:top w:val="single" w:sz="4" w:space="0" w:color="auto"/>
              <w:left w:val="nil"/>
              <w:bottom w:val="single" w:sz="4" w:space="0" w:color="auto"/>
              <w:right w:val="single" w:sz="4" w:space="0" w:color="auto"/>
            </w:tcBorders>
            <w:shd w:val="clear" w:color="000000" w:fill="95B3D7"/>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Nilai PDRB ADHB (Milliar Rupiah)</w:t>
            </w:r>
          </w:p>
        </w:tc>
      </w:tr>
      <w:tr w:rsidR="00C00EB0" w:rsidRPr="00C00EB0" w:rsidTr="00C00EB0">
        <w:trPr>
          <w:trHeight w:val="300"/>
          <w:tblHeader/>
          <w:jc w:val="center"/>
        </w:trPr>
        <w:tc>
          <w:tcPr>
            <w:tcW w:w="1028" w:type="dxa"/>
            <w:vMerge/>
            <w:tcBorders>
              <w:top w:val="single" w:sz="4" w:space="0" w:color="auto"/>
              <w:left w:val="single" w:sz="4" w:space="0" w:color="auto"/>
              <w:bottom w:val="single" w:sz="4" w:space="0" w:color="auto"/>
              <w:right w:val="single" w:sz="4" w:space="0" w:color="auto"/>
            </w:tcBorders>
            <w:vAlign w:val="center"/>
            <w:hideMark/>
          </w:tcPr>
          <w:p w:rsidR="00C00EB0" w:rsidRPr="00C00EB0" w:rsidRDefault="00C00EB0" w:rsidP="00C00EB0">
            <w:pPr>
              <w:spacing w:after="0" w:line="240" w:lineRule="auto"/>
              <w:rPr>
                <w:rFonts w:ascii="Arial" w:eastAsia="Times New Roman" w:hAnsi="Arial" w:cs="Arial"/>
                <w:b/>
                <w:bCs/>
                <w:color w:val="000000"/>
                <w:sz w:val="20"/>
                <w:szCs w:val="20"/>
              </w:rPr>
            </w:pPr>
          </w:p>
        </w:tc>
        <w:tc>
          <w:tcPr>
            <w:tcW w:w="1920" w:type="dxa"/>
            <w:vMerge/>
            <w:tcBorders>
              <w:top w:val="single" w:sz="4" w:space="0" w:color="auto"/>
              <w:left w:val="single" w:sz="4" w:space="0" w:color="auto"/>
              <w:bottom w:val="single" w:sz="4" w:space="0" w:color="auto"/>
              <w:right w:val="single" w:sz="4" w:space="0" w:color="auto"/>
            </w:tcBorders>
            <w:vAlign w:val="center"/>
            <w:hideMark/>
          </w:tcPr>
          <w:p w:rsidR="00C00EB0" w:rsidRPr="00C00EB0" w:rsidRDefault="00C00EB0" w:rsidP="00C00EB0">
            <w:pPr>
              <w:spacing w:after="0" w:line="240" w:lineRule="auto"/>
              <w:rPr>
                <w:rFonts w:ascii="Arial" w:eastAsia="Times New Roman" w:hAnsi="Arial" w:cs="Arial"/>
                <w:b/>
                <w:bCs/>
                <w:color w:val="000000"/>
                <w:sz w:val="20"/>
                <w:szCs w:val="20"/>
              </w:rPr>
            </w:pPr>
          </w:p>
        </w:tc>
        <w:tc>
          <w:tcPr>
            <w:tcW w:w="1163" w:type="dxa"/>
            <w:tcBorders>
              <w:top w:val="nil"/>
              <w:left w:val="nil"/>
              <w:bottom w:val="single" w:sz="4" w:space="0" w:color="auto"/>
              <w:right w:val="single" w:sz="4" w:space="0" w:color="auto"/>
            </w:tcBorders>
            <w:shd w:val="clear" w:color="000000" w:fill="95B3D7"/>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2016</w:t>
            </w:r>
          </w:p>
        </w:tc>
        <w:tc>
          <w:tcPr>
            <w:tcW w:w="960" w:type="dxa"/>
            <w:tcBorders>
              <w:top w:val="nil"/>
              <w:left w:val="nil"/>
              <w:bottom w:val="single" w:sz="4" w:space="0" w:color="auto"/>
              <w:right w:val="single" w:sz="4" w:space="0" w:color="auto"/>
            </w:tcBorders>
            <w:shd w:val="clear" w:color="000000" w:fill="95B3D7"/>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2017</w:t>
            </w:r>
          </w:p>
        </w:tc>
        <w:tc>
          <w:tcPr>
            <w:tcW w:w="960" w:type="dxa"/>
            <w:tcBorders>
              <w:top w:val="nil"/>
              <w:left w:val="nil"/>
              <w:bottom w:val="single" w:sz="4" w:space="0" w:color="auto"/>
              <w:right w:val="single" w:sz="4" w:space="0" w:color="auto"/>
            </w:tcBorders>
            <w:shd w:val="clear" w:color="000000" w:fill="95B3D7"/>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2018</w:t>
            </w:r>
          </w:p>
        </w:tc>
        <w:tc>
          <w:tcPr>
            <w:tcW w:w="960" w:type="dxa"/>
            <w:tcBorders>
              <w:top w:val="nil"/>
              <w:left w:val="nil"/>
              <w:bottom w:val="single" w:sz="4" w:space="0" w:color="auto"/>
              <w:right w:val="single" w:sz="4" w:space="0" w:color="auto"/>
            </w:tcBorders>
            <w:shd w:val="clear" w:color="000000" w:fill="95B3D7"/>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2019</w:t>
            </w:r>
          </w:p>
        </w:tc>
        <w:tc>
          <w:tcPr>
            <w:tcW w:w="960" w:type="dxa"/>
            <w:tcBorders>
              <w:top w:val="nil"/>
              <w:left w:val="nil"/>
              <w:bottom w:val="single" w:sz="4" w:space="0" w:color="auto"/>
              <w:right w:val="single" w:sz="4" w:space="0" w:color="auto"/>
            </w:tcBorders>
            <w:shd w:val="clear" w:color="000000" w:fill="95B3D7"/>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2020</w:t>
            </w:r>
          </w:p>
        </w:tc>
      </w:tr>
      <w:tr w:rsidR="00C00EB0" w:rsidRPr="00C00EB0" w:rsidTr="00C00EB0">
        <w:trPr>
          <w:trHeight w:val="300"/>
          <w:tblHeader/>
          <w:jc w:val="center"/>
        </w:trPr>
        <w:tc>
          <w:tcPr>
            <w:tcW w:w="1028" w:type="dxa"/>
            <w:tcBorders>
              <w:top w:val="nil"/>
              <w:left w:val="single" w:sz="4" w:space="0" w:color="auto"/>
              <w:bottom w:val="single" w:sz="4" w:space="0" w:color="auto"/>
              <w:right w:val="single" w:sz="4" w:space="0" w:color="auto"/>
            </w:tcBorders>
            <w:shd w:val="clear" w:color="000000" w:fill="00B0F0"/>
            <w:noWrap/>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1</w:t>
            </w:r>
          </w:p>
        </w:tc>
        <w:tc>
          <w:tcPr>
            <w:tcW w:w="1920" w:type="dxa"/>
            <w:tcBorders>
              <w:top w:val="nil"/>
              <w:left w:val="nil"/>
              <w:bottom w:val="single" w:sz="4" w:space="0" w:color="auto"/>
              <w:right w:val="single" w:sz="4" w:space="0" w:color="auto"/>
            </w:tcBorders>
            <w:shd w:val="clear" w:color="000000" w:fill="00B0F0"/>
            <w:noWrap/>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2</w:t>
            </w:r>
          </w:p>
        </w:tc>
        <w:tc>
          <w:tcPr>
            <w:tcW w:w="1163" w:type="dxa"/>
            <w:tcBorders>
              <w:top w:val="nil"/>
              <w:left w:val="nil"/>
              <w:bottom w:val="single" w:sz="4" w:space="0" w:color="auto"/>
              <w:right w:val="single" w:sz="4" w:space="0" w:color="auto"/>
            </w:tcBorders>
            <w:shd w:val="clear" w:color="000000" w:fill="00B0F0"/>
            <w:noWrap/>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3</w:t>
            </w:r>
          </w:p>
        </w:tc>
        <w:tc>
          <w:tcPr>
            <w:tcW w:w="960" w:type="dxa"/>
            <w:tcBorders>
              <w:top w:val="nil"/>
              <w:left w:val="nil"/>
              <w:bottom w:val="single" w:sz="4" w:space="0" w:color="auto"/>
              <w:right w:val="single" w:sz="4" w:space="0" w:color="auto"/>
            </w:tcBorders>
            <w:shd w:val="clear" w:color="000000" w:fill="00B0F0"/>
            <w:noWrap/>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en-ID"/>
              </w:rPr>
              <w:t>4</w:t>
            </w:r>
          </w:p>
        </w:tc>
        <w:tc>
          <w:tcPr>
            <w:tcW w:w="960" w:type="dxa"/>
            <w:tcBorders>
              <w:top w:val="nil"/>
              <w:left w:val="nil"/>
              <w:bottom w:val="single" w:sz="4" w:space="0" w:color="auto"/>
              <w:right w:val="single" w:sz="4" w:space="0" w:color="auto"/>
            </w:tcBorders>
            <w:shd w:val="clear" w:color="000000" w:fill="00B0F0"/>
            <w:noWrap/>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en-ID"/>
              </w:rPr>
              <w:t>5</w:t>
            </w:r>
          </w:p>
        </w:tc>
        <w:tc>
          <w:tcPr>
            <w:tcW w:w="960" w:type="dxa"/>
            <w:tcBorders>
              <w:top w:val="nil"/>
              <w:left w:val="nil"/>
              <w:bottom w:val="single" w:sz="4" w:space="0" w:color="auto"/>
              <w:right w:val="single" w:sz="4" w:space="0" w:color="auto"/>
            </w:tcBorders>
            <w:shd w:val="clear" w:color="000000" w:fill="00B0F0"/>
            <w:noWrap/>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en-ID"/>
              </w:rPr>
              <w:t>6</w:t>
            </w:r>
          </w:p>
        </w:tc>
        <w:tc>
          <w:tcPr>
            <w:tcW w:w="960" w:type="dxa"/>
            <w:tcBorders>
              <w:top w:val="nil"/>
              <w:left w:val="nil"/>
              <w:bottom w:val="single" w:sz="4" w:space="0" w:color="auto"/>
              <w:right w:val="single" w:sz="4" w:space="0" w:color="auto"/>
            </w:tcBorders>
            <w:shd w:val="clear" w:color="000000" w:fill="00B0F0"/>
            <w:noWrap/>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en-ID"/>
              </w:rPr>
              <w:t>7</w:t>
            </w:r>
          </w:p>
        </w:tc>
      </w:tr>
      <w:tr w:rsidR="00C00EB0" w:rsidRPr="00C00EB0" w:rsidTr="00C00EB0">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A</w:t>
            </w:r>
          </w:p>
        </w:tc>
        <w:tc>
          <w:tcPr>
            <w:tcW w:w="192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Pertanian, Kehutanan, dan Perikanan</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2.161,1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2.394,9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2.639,2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2.879,6</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2.712,9</w:t>
            </w:r>
          </w:p>
        </w:tc>
      </w:tr>
      <w:tr w:rsidR="00C00EB0" w:rsidRPr="00C00EB0" w:rsidTr="00C00EB0">
        <w:trPr>
          <w:trHeight w:val="51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B</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Pertambangan dan Penggalian</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47,6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49,6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53,8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56,7</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59,7</w:t>
            </w:r>
          </w:p>
        </w:tc>
      </w:tr>
      <w:tr w:rsidR="00C00EB0" w:rsidRPr="00C00EB0" w:rsidTr="00C00EB0">
        <w:trPr>
          <w:trHeight w:val="30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C</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Industri Pengolahan</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121,4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136,0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142,5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177,5</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179,4</w:t>
            </w:r>
          </w:p>
        </w:tc>
      </w:tr>
      <w:tr w:rsidR="00C00EB0" w:rsidRPr="00C00EB0" w:rsidTr="00C00EB0">
        <w:trPr>
          <w:trHeight w:val="51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D</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Pengadaan Listrik dan Gas</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3,4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4,5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5,0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5,22</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5,5</w:t>
            </w:r>
          </w:p>
        </w:tc>
      </w:tr>
      <w:tr w:rsidR="00C00EB0" w:rsidRPr="00C00EB0" w:rsidTr="00C00EB0">
        <w:trPr>
          <w:trHeight w:val="102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E</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Pengadaan Air, Pengelolaan Sampah, Limbah dan Daur Ulang</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4,5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5,0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5,5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6,1</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7</w:t>
            </w:r>
          </w:p>
        </w:tc>
      </w:tr>
      <w:tr w:rsidR="00C00EB0" w:rsidRPr="00C00EB0" w:rsidTr="00C00EB0">
        <w:trPr>
          <w:trHeight w:val="30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F</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Konstruksi</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956,2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1.093,8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1.261,9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1.370,8</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1.401,6</w:t>
            </w:r>
          </w:p>
        </w:tc>
      </w:tr>
      <w:tr w:rsidR="00C00EB0" w:rsidRPr="00C00EB0" w:rsidTr="00C00EB0">
        <w:trPr>
          <w:trHeight w:val="102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G</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Perdagangan Besar dan Eceran; Reparasi Mobil dan Sepeda Motor</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350,5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389,4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440,5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495,8</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499,1</w:t>
            </w:r>
          </w:p>
        </w:tc>
      </w:tr>
      <w:tr w:rsidR="00C00EB0" w:rsidRPr="00C00EB0" w:rsidTr="00C00EB0">
        <w:trPr>
          <w:trHeight w:val="51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H</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Transportasi dan Pergudangan</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110,7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119,7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134,5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156,4</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127</w:t>
            </w:r>
          </w:p>
        </w:tc>
      </w:tr>
      <w:tr w:rsidR="00C00EB0" w:rsidRPr="00C00EB0" w:rsidTr="00C00EB0">
        <w:trPr>
          <w:trHeight w:val="765"/>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I</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Penyediaan Akomodasi dan Makan Minum</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9,3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10,4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12,7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15,7</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14,3</w:t>
            </w:r>
          </w:p>
        </w:tc>
      </w:tr>
      <w:tr w:rsidR="00C00EB0" w:rsidRPr="00C00EB0" w:rsidTr="00C00EB0">
        <w:trPr>
          <w:trHeight w:val="51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J</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Informasi dan Komunikasi</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95,9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108,4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120,9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143,4</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160,6</w:t>
            </w:r>
          </w:p>
        </w:tc>
      </w:tr>
      <w:tr w:rsidR="00C00EB0" w:rsidRPr="00C00EB0" w:rsidTr="00C00EB0">
        <w:trPr>
          <w:trHeight w:val="51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K</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Jasa Keuangan dan Asuransi</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59,7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65,7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73,8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81,8</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86,6</w:t>
            </w:r>
          </w:p>
        </w:tc>
      </w:tr>
      <w:tr w:rsidR="00C00EB0" w:rsidRPr="00C00EB0" w:rsidTr="00C00EB0">
        <w:trPr>
          <w:trHeight w:val="30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L</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Real Estat</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66,8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73,8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79,4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84,0</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93,3</w:t>
            </w:r>
          </w:p>
        </w:tc>
      </w:tr>
      <w:tr w:rsidR="00C00EB0" w:rsidRPr="00C00EB0" w:rsidTr="00C00EB0">
        <w:trPr>
          <w:trHeight w:val="30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M,N</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Jasa Perusahaan</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0,8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0,9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1,0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1,2</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1,1</w:t>
            </w:r>
          </w:p>
        </w:tc>
      </w:tr>
      <w:tr w:rsidR="00C00EB0" w:rsidRPr="00C00EB0" w:rsidTr="00C00EB0">
        <w:trPr>
          <w:trHeight w:val="1275"/>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O</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Administrasi Pemerintahan, Pertahanan dan Jaminan Sosial Wajib</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336,0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364,8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437,0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475,4</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501,1</w:t>
            </w:r>
          </w:p>
        </w:tc>
      </w:tr>
      <w:tr w:rsidR="00C00EB0" w:rsidRPr="00C00EB0" w:rsidTr="00C00EB0">
        <w:trPr>
          <w:trHeight w:val="30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P</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Jasa Pendidikan</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245,8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294,5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314,6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340,7</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371,2</w:t>
            </w:r>
          </w:p>
        </w:tc>
      </w:tr>
      <w:tr w:rsidR="00C00EB0" w:rsidRPr="00C00EB0" w:rsidTr="00C00EB0">
        <w:trPr>
          <w:trHeight w:val="300"/>
          <w:jc w:val="center"/>
        </w:trPr>
        <w:tc>
          <w:tcPr>
            <w:tcW w:w="1028" w:type="dxa"/>
            <w:tcBorders>
              <w:top w:val="nil"/>
              <w:left w:val="single" w:sz="4" w:space="0" w:color="auto"/>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Q</w:t>
            </w:r>
          </w:p>
        </w:tc>
        <w:tc>
          <w:tcPr>
            <w:tcW w:w="192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Jasa Kesehatan dan Kegiatan Sosial</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76,6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88,9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100,6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119,4</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139,7</w:t>
            </w:r>
          </w:p>
        </w:tc>
      </w:tr>
      <w:tr w:rsidR="00C00EB0" w:rsidRPr="00C00EB0" w:rsidTr="00C00EB0">
        <w:trPr>
          <w:trHeight w:val="300"/>
          <w:jc w:val="center"/>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color w:val="000000"/>
                <w:sz w:val="20"/>
                <w:szCs w:val="20"/>
              </w:rPr>
            </w:pPr>
            <w:r w:rsidRPr="00C00EB0">
              <w:rPr>
                <w:rFonts w:ascii="Arial" w:eastAsia="Times New Roman" w:hAnsi="Arial" w:cs="Arial"/>
                <w:color w:val="000000"/>
                <w:sz w:val="20"/>
                <w:szCs w:val="20"/>
                <w:lang w:val="id-ID"/>
              </w:rPr>
              <w:t>R,S,T,U</w:t>
            </w:r>
          </w:p>
        </w:tc>
        <w:tc>
          <w:tcPr>
            <w:tcW w:w="192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rPr>
                <w:rFonts w:ascii="Arial" w:eastAsia="Times New Roman" w:hAnsi="Arial" w:cs="Arial"/>
                <w:color w:val="000000"/>
                <w:sz w:val="20"/>
                <w:szCs w:val="20"/>
              </w:rPr>
            </w:pPr>
            <w:r w:rsidRPr="00C00EB0">
              <w:rPr>
                <w:rFonts w:ascii="Arial" w:eastAsia="Times New Roman" w:hAnsi="Arial" w:cs="Arial"/>
                <w:color w:val="000000"/>
                <w:sz w:val="20"/>
                <w:szCs w:val="20"/>
                <w:lang w:val="id-ID"/>
              </w:rPr>
              <w:t>Jasa lainnya</w:t>
            </w:r>
          </w:p>
        </w:tc>
        <w:tc>
          <w:tcPr>
            <w:tcW w:w="1163"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19,7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22,9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 xml:space="preserve"> 27,9 </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34,4</w:t>
            </w:r>
          </w:p>
        </w:tc>
        <w:tc>
          <w:tcPr>
            <w:tcW w:w="960" w:type="dxa"/>
            <w:tcBorders>
              <w:top w:val="nil"/>
              <w:left w:val="nil"/>
              <w:bottom w:val="single" w:sz="4" w:space="0" w:color="auto"/>
              <w:right w:val="single" w:sz="4" w:space="0" w:color="auto"/>
            </w:tcBorders>
            <w:shd w:val="clear" w:color="auto" w:fill="auto"/>
            <w:noWrap/>
            <w:vAlign w:val="center"/>
            <w:hideMark/>
          </w:tcPr>
          <w:p w:rsidR="00C00EB0" w:rsidRPr="00C00EB0" w:rsidRDefault="00C00EB0" w:rsidP="00C00EB0">
            <w:pPr>
              <w:spacing w:after="0" w:line="240" w:lineRule="auto"/>
              <w:jc w:val="right"/>
              <w:rPr>
                <w:rFonts w:ascii="Arial" w:eastAsia="Times New Roman" w:hAnsi="Arial" w:cs="Arial"/>
                <w:color w:val="000000"/>
                <w:sz w:val="20"/>
                <w:szCs w:val="20"/>
              </w:rPr>
            </w:pPr>
            <w:r w:rsidRPr="00C00EB0">
              <w:rPr>
                <w:rFonts w:ascii="Arial" w:eastAsia="Times New Roman" w:hAnsi="Arial" w:cs="Arial"/>
                <w:color w:val="000000"/>
                <w:sz w:val="20"/>
                <w:szCs w:val="20"/>
                <w:lang w:val="id-ID"/>
              </w:rPr>
              <w:t>32,7</w:t>
            </w:r>
          </w:p>
        </w:tc>
      </w:tr>
      <w:tr w:rsidR="00C00EB0" w:rsidRPr="00C00EB0" w:rsidTr="00C00EB0">
        <w:trPr>
          <w:trHeight w:val="510"/>
          <w:jc w:val="center"/>
        </w:trPr>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center"/>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Produk Domestik Regional Bruto</w:t>
            </w:r>
          </w:p>
        </w:tc>
        <w:tc>
          <w:tcPr>
            <w:tcW w:w="96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right"/>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 xml:space="preserve"> 5.223,2 </w:t>
            </w:r>
          </w:p>
        </w:tc>
        <w:tc>
          <w:tcPr>
            <w:tcW w:w="96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right"/>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 xml:space="preserve"> 5.850,9 </w:t>
            </w:r>
          </w:p>
        </w:tc>
        <w:tc>
          <w:tcPr>
            <w:tcW w:w="96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right"/>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 xml:space="preserve"> 6.444,2 </w:t>
            </w:r>
          </w:p>
        </w:tc>
        <w:tc>
          <w:tcPr>
            <w:tcW w:w="960" w:type="dxa"/>
            <w:tcBorders>
              <w:top w:val="nil"/>
              <w:left w:val="nil"/>
              <w:bottom w:val="single" w:sz="4" w:space="0" w:color="auto"/>
              <w:right w:val="single" w:sz="4" w:space="0" w:color="auto"/>
            </w:tcBorders>
            <w:shd w:val="clear" w:color="auto" w:fill="auto"/>
            <w:vAlign w:val="center"/>
            <w:hideMark/>
          </w:tcPr>
          <w:p w:rsidR="00C00EB0" w:rsidRPr="00C00EB0" w:rsidRDefault="00C00EB0" w:rsidP="00C00EB0">
            <w:pPr>
              <w:spacing w:after="0" w:line="240" w:lineRule="auto"/>
              <w:jc w:val="right"/>
              <w:rPr>
                <w:rFonts w:ascii="Arial" w:eastAsia="Times New Roman" w:hAnsi="Arial" w:cs="Arial"/>
                <w:b/>
                <w:bCs/>
                <w:color w:val="000000"/>
                <w:sz w:val="20"/>
                <w:szCs w:val="20"/>
              </w:rPr>
            </w:pPr>
            <w:r w:rsidRPr="00C00EB0">
              <w:rPr>
                <w:rFonts w:ascii="Arial" w:eastAsia="Times New Roman" w:hAnsi="Arial" w:cs="Arial"/>
                <w:b/>
                <w:bCs/>
                <w:color w:val="000000"/>
                <w:sz w:val="20"/>
                <w:szCs w:val="20"/>
                <w:lang w:val="id-ID"/>
              </w:rPr>
              <w:t>6.392,7</w:t>
            </w:r>
          </w:p>
        </w:tc>
      </w:tr>
    </w:tbl>
    <w:p w:rsidR="00401961" w:rsidRPr="00387394" w:rsidRDefault="00C00EB0" w:rsidP="00C00EB0">
      <w:pPr>
        <w:tabs>
          <w:tab w:val="left" w:pos="918"/>
          <w:tab w:val="left" w:pos="6882"/>
        </w:tabs>
        <w:spacing w:before="120" w:after="120" w:line="360" w:lineRule="auto"/>
        <w:rPr>
          <w:rFonts w:ascii="Arial" w:eastAsia="Times New Roman" w:hAnsi="Arial" w:cs="Arial"/>
          <w:i/>
          <w:sz w:val="18"/>
          <w:szCs w:val="18"/>
          <w:lang w:eastAsia="id-ID"/>
        </w:rPr>
      </w:pPr>
      <w:r>
        <w:rPr>
          <w:rFonts w:ascii="Arial" w:eastAsia="Times New Roman" w:hAnsi="Arial" w:cs="Arial"/>
          <w:i/>
          <w:sz w:val="20"/>
          <w:szCs w:val="18"/>
          <w:lang w:val="en-ID" w:eastAsia="id-ID"/>
        </w:rPr>
        <w:t xml:space="preserve"> </w:t>
      </w:r>
      <w:r w:rsidR="00401961" w:rsidRPr="00387394">
        <w:rPr>
          <w:rFonts w:ascii="Arial" w:eastAsia="Times New Roman" w:hAnsi="Arial" w:cs="Arial"/>
          <w:i/>
          <w:sz w:val="20"/>
          <w:szCs w:val="18"/>
          <w:lang w:val="id-ID" w:eastAsia="id-ID"/>
        </w:rPr>
        <w:t xml:space="preserve">Sumber: </w:t>
      </w:r>
      <w:r w:rsidR="00401961" w:rsidRPr="00387394">
        <w:rPr>
          <w:rFonts w:ascii="Arial" w:eastAsia="Times New Roman" w:hAnsi="Arial" w:cs="Arial"/>
          <w:i/>
          <w:sz w:val="20"/>
          <w:szCs w:val="18"/>
          <w:lang w:eastAsia="id-ID"/>
        </w:rPr>
        <w:t xml:space="preserve">Badan Pusat Statistiuk </w:t>
      </w:r>
      <w:r w:rsidR="00401961" w:rsidRPr="00387394">
        <w:rPr>
          <w:rFonts w:ascii="Arial" w:eastAsia="Times New Roman" w:hAnsi="Arial" w:cs="Arial"/>
          <w:i/>
          <w:sz w:val="20"/>
          <w:szCs w:val="18"/>
          <w:lang w:val="id-ID" w:eastAsia="id-ID"/>
        </w:rPr>
        <w:t>Kabupaten Kepulauan Selaya</w:t>
      </w:r>
      <w:r w:rsidR="00401961" w:rsidRPr="00387394">
        <w:rPr>
          <w:rFonts w:ascii="Arial" w:eastAsia="Times New Roman" w:hAnsi="Arial" w:cs="Arial"/>
          <w:i/>
          <w:sz w:val="20"/>
          <w:szCs w:val="18"/>
          <w:lang w:eastAsia="id-ID"/>
        </w:rPr>
        <w:t>r Tahun 2021</w:t>
      </w:r>
    </w:p>
    <w:p w:rsidR="00401961" w:rsidRPr="00387394" w:rsidRDefault="00401961" w:rsidP="00401961">
      <w:pPr>
        <w:spacing w:before="120" w:after="120" w:line="360" w:lineRule="auto"/>
        <w:ind w:right="17" w:firstLine="851"/>
        <w:contextualSpacing/>
        <w:jc w:val="both"/>
        <w:rPr>
          <w:rFonts w:ascii="Arial" w:eastAsia="Times New Roman" w:hAnsi="Arial" w:cs="Arial"/>
          <w:sz w:val="24"/>
          <w:szCs w:val="24"/>
          <w:lang w:val="id-ID" w:eastAsia="id-ID"/>
        </w:rPr>
      </w:pPr>
      <w:r w:rsidRPr="00387394">
        <w:rPr>
          <w:rFonts w:ascii="Arial" w:eastAsia="Times New Roman" w:hAnsi="Arial" w:cs="Arial"/>
          <w:sz w:val="24"/>
          <w:szCs w:val="24"/>
          <w:lang w:val="id-ID" w:eastAsia="id-ID"/>
        </w:rPr>
        <w:t xml:space="preserve">Jika dibandingkan dengan angka PDRB Atas Dasar Harga Berlaku Provinsi Sulawesi Selatan yang mencapai </w:t>
      </w:r>
      <w:r w:rsidRPr="00387394">
        <w:rPr>
          <w:rFonts w:ascii="Arial" w:eastAsia="Times New Roman" w:hAnsi="Arial" w:cs="Arial"/>
          <w:sz w:val="24"/>
          <w:szCs w:val="24"/>
          <w:lang w:eastAsia="id-ID"/>
        </w:rPr>
        <w:t>504.478,54 Milyar</w:t>
      </w:r>
      <w:r w:rsidRPr="00387394">
        <w:rPr>
          <w:rFonts w:ascii="Arial" w:eastAsia="Times New Roman" w:hAnsi="Arial" w:cs="Arial"/>
          <w:sz w:val="24"/>
          <w:szCs w:val="24"/>
          <w:lang w:val="id-ID" w:eastAsia="id-ID"/>
        </w:rPr>
        <w:t xml:space="preserve"> Rupiah pada Tahun 20</w:t>
      </w:r>
      <w:r w:rsidRPr="00387394">
        <w:rPr>
          <w:rFonts w:ascii="Arial" w:eastAsia="Times New Roman" w:hAnsi="Arial" w:cs="Arial"/>
          <w:sz w:val="24"/>
          <w:szCs w:val="24"/>
          <w:lang w:eastAsia="id-ID"/>
        </w:rPr>
        <w:t xml:space="preserve">20 maka kontribusi PDRB Kabupaten Kepulauan Selayar sebesar </w:t>
      </w:r>
      <w:r w:rsidRPr="00387394">
        <w:rPr>
          <w:rFonts w:ascii="Arial" w:eastAsia="Times New Roman" w:hAnsi="Arial" w:cs="Arial"/>
          <w:sz w:val="24"/>
          <w:szCs w:val="24"/>
          <w:lang w:eastAsia="id-ID"/>
        </w:rPr>
        <w:lastRenderedPageBreak/>
        <w:t>1,27 persen</w:t>
      </w:r>
      <w:r w:rsidRPr="00387394">
        <w:rPr>
          <w:rFonts w:ascii="Arial" w:eastAsia="Times New Roman" w:hAnsi="Arial" w:cs="Arial"/>
          <w:sz w:val="24"/>
          <w:szCs w:val="24"/>
          <w:lang w:val="id-ID" w:eastAsia="id-ID"/>
        </w:rPr>
        <w:t>,</w:t>
      </w:r>
      <w:r w:rsidRPr="00387394">
        <w:rPr>
          <w:rFonts w:ascii="Arial" w:eastAsia="Times New Roman" w:hAnsi="Arial" w:cs="Arial"/>
          <w:sz w:val="24"/>
          <w:szCs w:val="24"/>
          <w:lang w:eastAsia="id-ID"/>
        </w:rPr>
        <w:t xml:space="preserve"> dan PDRB Atas Dasar Harga Konstan pada tahun 2020 sebesar 328.192,82 Milyar Rupiah dan kontribusi PDRB Kabupaten Kepulauan Selayar sebesar 1,10 persen. K</w:t>
      </w:r>
      <w:r w:rsidRPr="00387394">
        <w:rPr>
          <w:rFonts w:ascii="Arial" w:eastAsia="Times New Roman" w:hAnsi="Arial" w:cs="Arial"/>
          <w:sz w:val="24"/>
          <w:szCs w:val="24"/>
          <w:lang w:val="id-ID" w:eastAsia="id-ID"/>
        </w:rPr>
        <w:t xml:space="preserve">ontribusi PDRB Kabupaten Kepulauan Selayar terhadap PDRB Provinsi Sulawesi Selatan </w:t>
      </w:r>
      <w:r w:rsidRPr="00387394">
        <w:rPr>
          <w:rFonts w:ascii="Arial" w:eastAsia="Times New Roman" w:hAnsi="Arial" w:cs="Arial"/>
          <w:sz w:val="24"/>
          <w:szCs w:val="24"/>
          <w:lang w:eastAsia="id-ID"/>
        </w:rPr>
        <w:t xml:space="preserve">tahun 2020 </w:t>
      </w:r>
      <w:r w:rsidRPr="00387394">
        <w:rPr>
          <w:rFonts w:ascii="Arial" w:eastAsia="Times New Roman" w:hAnsi="Arial" w:cs="Arial"/>
          <w:sz w:val="24"/>
          <w:szCs w:val="24"/>
          <w:lang w:val="id-ID" w:eastAsia="id-ID"/>
        </w:rPr>
        <w:t xml:space="preserve">mengalami </w:t>
      </w:r>
      <w:r w:rsidRPr="00387394">
        <w:rPr>
          <w:rFonts w:ascii="Arial" w:eastAsia="Times New Roman" w:hAnsi="Arial" w:cs="Arial"/>
          <w:sz w:val="24"/>
          <w:szCs w:val="24"/>
          <w:lang w:eastAsia="id-ID"/>
        </w:rPr>
        <w:t xml:space="preserve">penurunan jika dibandingkan dengan tahun 2019, sementara dari tahun 2016 terus mengalami </w:t>
      </w:r>
      <w:r w:rsidRPr="00387394">
        <w:rPr>
          <w:rFonts w:ascii="Arial" w:eastAsia="Times New Roman" w:hAnsi="Arial" w:cs="Arial"/>
          <w:sz w:val="24"/>
          <w:szCs w:val="24"/>
          <w:lang w:val="id-ID" w:eastAsia="id-ID"/>
        </w:rPr>
        <w:t>peningkatan</w:t>
      </w:r>
      <w:r w:rsidRPr="00387394">
        <w:rPr>
          <w:rFonts w:ascii="Arial" w:eastAsia="Times New Roman" w:hAnsi="Arial" w:cs="Arial"/>
          <w:sz w:val="24"/>
          <w:szCs w:val="24"/>
          <w:lang w:eastAsia="id-ID"/>
        </w:rPr>
        <w:t xml:space="preserve"> sampai dengan tahun 2019</w:t>
      </w:r>
      <w:r w:rsidRPr="00387394">
        <w:rPr>
          <w:rFonts w:ascii="Arial" w:eastAsia="Times New Roman" w:hAnsi="Arial" w:cs="Arial"/>
          <w:sz w:val="24"/>
          <w:szCs w:val="24"/>
          <w:lang w:val="id-ID" w:eastAsia="id-ID"/>
        </w:rPr>
        <w:t xml:space="preserve">. </w:t>
      </w:r>
      <w:r w:rsidRPr="00387394">
        <w:rPr>
          <w:rFonts w:ascii="Arial" w:eastAsia="Times New Roman" w:hAnsi="Arial" w:cs="Arial"/>
          <w:sz w:val="24"/>
          <w:szCs w:val="24"/>
          <w:lang w:eastAsia="id-ID"/>
        </w:rPr>
        <w:t>Walaupun demikian, dapat</w:t>
      </w:r>
      <w:r w:rsidRPr="00387394">
        <w:rPr>
          <w:rFonts w:ascii="Arial" w:eastAsia="Times New Roman" w:hAnsi="Arial" w:cs="Arial"/>
          <w:sz w:val="24"/>
          <w:szCs w:val="24"/>
          <w:lang w:val="id-ID" w:eastAsia="id-ID"/>
        </w:rPr>
        <w:t xml:space="preserve"> dikatakan bahwa perkembangan </w:t>
      </w:r>
      <w:r w:rsidRPr="00387394">
        <w:rPr>
          <w:rFonts w:ascii="Arial" w:eastAsia="Times New Roman" w:hAnsi="Arial" w:cs="Arial"/>
          <w:sz w:val="24"/>
          <w:szCs w:val="24"/>
          <w:lang w:eastAsia="id-ID"/>
        </w:rPr>
        <w:t xml:space="preserve">dan pertumbuhan </w:t>
      </w:r>
      <w:r w:rsidRPr="00387394">
        <w:rPr>
          <w:rFonts w:ascii="Arial" w:eastAsia="Times New Roman" w:hAnsi="Arial" w:cs="Arial"/>
          <w:sz w:val="24"/>
          <w:szCs w:val="24"/>
          <w:lang w:val="id-ID" w:eastAsia="id-ID"/>
        </w:rPr>
        <w:t>ekonomi Kabupaten Kepulauan Selayar sampai saat ini masih seiring dengan perekembangan ekonomi Sulawesi Selatan. Untuk lebih jelasnya dapat dilihat pada tabel berikut</w:t>
      </w:r>
      <w:r w:rsidRPr="00387394">
        <w:rPr>
          <w:rFonts w:ascii="Arial" w:eastAsia="Times New Roman" w:hAnsi="Arial" w:cs="Arial"/>
          <w:color w:val="FF0000"/>
          <w:sz w:val="24"/>
          <w:szCs w:val="24"/>
          <w:lang w:val="id-ID" w:eastAsia="id-ID"/>
        </w:rPr>
        <w:t xml:space="preserve"> </w:t>
      </w:r>
      <w:r w:rsidRPr="00387394">
        <w:rPr>
          <w:rFonts w:ascii="Arial" w:eastAsia="Times New Roman" w:hAnsi="Arial" w:cs="Arial"/>
          <w:sz w:val="24"/>
          <w:szCs w:val="24"/>
          <w:lang w:val="id-ID" w:eastAsia="id-ID"/>
        </w:rPr>
        <w:t>:</w:t>
      </w:r>
    </w:p>
    <w:p w:rsidR="00401961" w:rsidRPr="00387394" w:rsidRDefault="00401961" w:rsidP="00401961">
      <w:pPr>
        <w:spacing w:after="0" w:line="240" w:lineRule="auto"/>
        <w:ind w:right="17"/>
        <w:jc w:val="center"/>
        <w:rPr>
          <w:rFonts w:ascii="Arial" w:eastAsia="Times New Roman" w:hAnsi="Arial" w:cs="Arial"/>
          <w:b/>
          <w:lang w:val="id-ID" w:eastAsia="id-ID"/>
        </w:rPr>
      </w:pPr>
      <w:r w:rsidRPr="00387394">
        <w:rPr>
          <w:rFonts w:ascii="Arial" w:eastAsia="Times New Roman" w:hAnsi="Arial" w:cs="Arial"/>
          <w:b/>
          <w:lang w:val="id-ID" w:eastAsia="id-ID"/>
        </w:rPr>
        <w:t>Tabel 2</w:t>
      </w:r>
      <w:r w:rsidRPr="00387394">
        <w:rPr>
          <w:rFonts w:ascii="Arial" w:eastAsia="Times New Roman" w:hAnsi="Arial" w:cs="Arial"/>
          <w:b/>
          <w:lang w:eastAsia="id-ID"/>
        </w:rPr>
        <w:t xml:space="preserve">.5 Kontribusi PDRB </w:t>
      </w:r>
      <w:r w:rsidRPr="00387394">
        <w:rPr>
          <w:rFonts w:ascii="Arial" w:eastAsia="Times New Roman" w:hAnsi="Arial" w:cs="Arial"/>
          <w:b/>
          <w:lang w:val="id-ID" w:eastAsia="id-ID"/>
        </w:rPr>
        <w:t xml:space="preserve">Selayar </w:t>
      </w:r>
      <w:r w:rsidRPr="00387394">
        <w:rPr>
          <w:rFonts w:ascii="Arial" w:eastAsia="Times New Roman" w:hAnsi="Arial" w:cs="Arial"/>
          <w:b/>
          <w:lang w:eastAsia="id-ID"/>
        </w:rPr>
        <w:t xml:space="preserve">terhadap PDRB </w:t>
      </w:r>
      <w:r w:rsidRPr="00387394">
        <w:rPr>
          <w:rFonts w:ascii="Arial" w:eastAsia="Times New Roman" w:hAnsi="Arial" w:cs="Arial"/>
          <w:b/>
          <w:lang w:val="id-ID" w:eastAsia="id-ID"/>
        </w:rPr>
        <w:t xml:space="preserve">Sulawesi Selatan </w:t>
      </w:r>
    </w:p>
    <w:p w:rsidR="00401961" w:rsidRPr="00387394" w:rsidRDefault="00401961" w:rsidP="00401961">
      <w:pPr>
        <w:spacing w:after="0" w:line="240" w:lineRule="auto"/>
        <w:ind w:right="17"/>
        <w:jc w:val="center"/>
        <w:rPr>
          <w:rFonts w:ascii="Arial" w:eastAsia="Times New Roman" w:hAnsi="Arial" w:cs="Arial"/>
          <w:b/>
          <w:lang w:eastAsia="id-ID"/>
        </w:rPr>
      </w:pPr>
      <w:r w:rsidRPr="00387394">
        <w:rPr>
          <w:rFonts w:ascii="Arial" w:eastAsia="Times New Roman" w:hAnsi="Arial" w:cs="Arial"/>
          <w:b/>
          <w:lang w:val="id-ID" w:eastAsia="id-ID"/>
        </w:rPr>
        <w:t>Tahun 20</w:t>
      </w:r>
      <w:r w:rsidRPr="00387394">
        <w:rPr>
          <w:rFonts w:ascii="Arial" w:eastAsia="Times New Roman" w:hAnsi="Arial" w:cs="Arial"/>
          <w:b/>
          <w:lang w:eastAsia="id-ID"/>
        </w:rPr>
        <w:t>16</w:t>
      </w:r>
      <w:r w:rsidRPr="00387394">
        <w:rPr>
          <w:rFonts w:ascii="Arial" w:eastAsia="Times New Roman" w:hAnsi="Arial" w:cs="Arial"/>
          <w:b/>
          <w:lang w:val="id-ID" w:eastAsia="id-ID"/>
        </w:rPr>
        <w:t>-20</w:t>
      </w:r>
      <w:r w:rsidRPr="00387394">
        <w:rPr>
          <w:rFonts w:ascii="Arial" w:eastAsia="Times New Roman" w:hAnsi="Arial" w:cs="Arial"/>
          <w:b/>
          <w:lang w:eastAsia="id-ID"/>
        </w:rPr>
        <w:t>20</w:t>
      </w:r>
    </w:p>
    <w:tbl>
      <w:tblPr>
        <w:tblpPr w:leftFromText="180" w:rightFromText="180" w:vertAnchor="text" w:horzAnchor="margin" w:tblpXSpec="center" w:tblpY="60"/>
        <w:tblW w:w="7621" w:type="dxa"/>
        <w:tblLook w:val="04A0" w:firstRow="1" w:lastRow="0" w:firstColumn="1" w:lastColumn="0" w:noHBand="0" w:noVBand="1"/>
      </w:tblPr>
      <w:tblGrid>
        <w:gridCol w:w="1526"/>
        <w:gridCol w:w="2070"/>
        <w:gridCol w:w="2182"/>
        <w:gridCol w:w="1843"/>
      </w:tblGrid>
      <w:tr w:rsidR="00401961" w:rsidRPr="00387394" w:rsidTr="00DB34C3">
        <w:trPr>
          <w:trHeight w:val="270"/>
        </w:trPr>
        <w:tc>
          <w:tcPr>
            <w:tcW w:w="1526"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rsidR="00401961" w:rsidRPr="00387394" w:rsidRDefault="00401961" w:rsidP="00DB34C3">
            <w:pPr>
              <w:spacing w:after="0" w:line="240" w:lineRule="auto"/>
              <w:jc w:val="center"/>
              <w:rPr>
                <w:rFonts w:ascii="Arial" w:eastAsia="Times New Roman" w:hAnsi="Arial" w:cs="Arial"/>
                <w:b/>
                <w:bCs/>
              </w:rPr>
            </w:pPr>
            <w:r w:rsidRPr="00387394">
              <w:rPr>
                <w:rFonts w:ascii="Arial" w:eastAsia="Times New Roman" w:hAnsi="Arial" w:cs="Arial"/>
                <w:b/>
                <w:bCs/>
              </w:rPr>
              <w:t>Periode</w:t>
            </w:r>
          </w:p>
        </w:tc>
        <w:tc>
          <w:tcPr>
            <w:tcW w:w="4252" w:type="dxa"/>
            <w:gridSpan w:val="2"/>
            <w:tcBorders>
              <w:top w:val="single" w:sz="4" w:space="0" w:color="auto"/>
              <w:left w:val="nil"/>
              <w:bottom w:val="single" w:sz="4" w:space="0" w:color="auto"/>
              <w:right w:val="single" w:sz="4" w:space="0" w:color="auto"/>
            </w:tcBorders>
            <w:shd w:val="clear" w:color="000000" w:fill="B8CCE4"/>
            <w:vAlign w:val="center"/>
            <w:hideMark/>
          </w:tcPr>
          <w:p w:rsidR="00401961" w:rsidRPr="00387394" w:rsidRDefault="00401961" w:rsidP="00DB34C3">
            <w:pPr>
              <w:spacing w:after="0" w:line="240" w:lineRule="auto"/>
              <w:jc w:val="center"/>
              <w:rPr>
                <w:rFonts w:ascii="Arial" w:eastAsia="Times New Roman" w:hAnsi="Arial" w:cs="Arial"/>
                <w:b/>
                <w:bCs/>
              </w:rPr>
            </w:pPr>
            <w:r w:rsidRPr="00387394">
              <w:rPr>
                <w:rFonts w:ascii="Arial" w:eastAsia="Times New Roman" w:hAnsi="Arial" w:cs="Arial"/>
                <w:b/>
                <w:bCs/>
              </w:rPr>
              <w:t xml:space="preserve">PDRB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rsidR="00401961" w:rsidRPr="00387394" w:rsidRDefault="00401961" w:rsidP="00DB34C3">
            <w:pPr>
              <w:spacing w:after="0" w:line="240" w:lineRule="auto"/>
              <w:jc w:val="center"/>
              <w:rPr>
                <w:rFonts w:ascii="Arial" w:eastAsia="Times New Roman" w:hAnsi="Arial" w:cs="Arial"/>
                <w:b/>
                <w:bCs/>
              </w:rPr>
            </w:pPr>
            <w:r w:rsidRPr="00387394">
              <w:rPr>
                <w:rFonts w:ascii="Arial" w:eastAsia="Times New Roman" w:hAnsi="Arial" w:cs="Arial"/>
                <w:b/>
                <w:bCs/>
              </w:rPr>
              <w:t>PDB Indonesia (triliun rupiah)</w:t>
            </w:r>
          </w:p>
        </w:tc>
      </w:tr>
      <w:tr w:rsidR="00401961" w:rsidRPr="00387394" w:rsidTr="00DB34C3">
        <w:trPr>
          <w:trHeight w:val="274"/>
        </w:trPr>
        <w:tc>
          <w:tcPr>
            <w:tcW w:w="1526" w:type="dxa"/>
            <w:vMerge/>
            <w:tcBorders>
              <w:top w:val="single" w:sz="4" w:space="0" w:color="auto"/>
              <w:left w:val="single" w:sz="4" w:space="0" w:color="auto"/>
              <w:bottom w:val="single" w:sz="4" w:space="0" w:color="auto"/>
              <w:right w:val="single" w:sz="4" w:space="0" w:color="auto"/>
            </w:tcBorders>
            <w:vAlign w:val="center"/>
            <w:hideMark/>
          </w:tcPr>
          <w:p w:rsidR="00401961" w:rsidRPr="00387394" w:rsidRDefault="00401961" w:rsidP="00DB34C3">
            <w:pPr>
              <w:spacing w:after="0" w:line="240" w:lineRule="auto"/>
              <w:rPr>
                <w:rFonts w:ascii="Arial" w:eastAsia="Times New Roman" w:hAnsi="Arial" w:cs="Arial"/>
                <w:b/>
                <w:bCs/>
              </w:rPr>
            </w:pPr>
          </w:p>
        </w:tc>
        <w:tc>
          <w:tcPr>
            <w:tcW w:w="2070" w:type="dxa"/>
            <w:tcBorders>
              <w:top w:val="nil"/>
              <w:left w:val="nil"/>
              <w:bottom w:val="single" w:sz="4" w:space="0" w:color="auto"/>
              <w:right w:val="single" w:sz="4" w:space="0" w:color="auto"/>
            </w:tcBorders>
            <w:shd w:val="clear" w:color="000000" w:fill="B8CCE4"/>
            <w:vAlign w:val="center"/>
            <w:hideMark/>
          </w:tcPr>
          <w:p w:rsidR="00401961" w:rsidRPr="00387394" w:rsidRDefault="00401961" w:rsidP="00DB34C3">
            <w:pPr>
              <w:spacing w:after="0" w:line="240" w:lineRule="auto"/>
              <w:jc w:val="center"/>
              <w:rPr>
                <w:rFonts w:ascii="Arial" w:eastAsia="Times New Roman" w:hAnsi="Arial" w:cs="Arial"/>
                <w:b/>
                <w:bCs/>
              </w:rPr>
            </w:pPr>
            <w:r w:rsidRPr="00387394">
              <w:rPr>
                <w:rFonts w:ascii="Arial" w:eastAsia="Times New Roman" w:hAnsi="Arial" w:cs="Arial"/>
                <w:b/>
                <w:bCs/>
              </w:rPr>
              <w:t>Kepulauan Selayar</w:t>
            </w:r>
          </w:p>
        </w:tc>
        <w:tc>
          <w:tcPr>
            <w:tcW w:w="2182" w:type="dxa"/>
            <w:tcBorders>
              <w:top w:val="nil"/>
              <w:left w:val="nil"/>
              <w:bottom w:val="single" w:sz="4" w:space="0" w:color="auto"/>
              <w:right w:val="single" w:sz="4" w:space="0" w:color="auto"/>
            </w:tcBorders>
            <w:shd w:val="clear" w:color="000000" w:fill="B8CCE4"/>
            <w:vAlign w:val="center"/>
            <w:hideMark/>
          </w:tcPr>
          <w:p w:rsidR="00401961" w:rsidRPr="00387394" w:rsidRDefault="00401961" w:rsidP="00DB34C3">
            <w:pPr>
              <w:spacing w:after="0" w:line="240" w:lineRule="auto"/>
              <w:jc w:val="center"/>
              <w:rPr>
                <w:rFonts w:ascii="Arial" w:eastAsia="Times New Roman" w:hAnsi="Arial" w:cs="Arial"/>
                <w:b/>
                <w:bCs/>
              </w:rPr>
            </w:pPr>
            <w:r w:rsidRPr="00387394">
              <w:rPr>
                <w:rFonts w:ascii="Arial" w:eastAsia="Times New Roman" w:hAnsi="Arial" w:cs="Arial"/>
                <w:b/>
                <w:bCs/>
              </w:rPr>
              <w:t>Sulawesi Selatan</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01961" w:rsidRPr="00387394" w:rsidRDefault="00401961" w:rsidP="00DB34C3">
            <w:pPr>
              <w:spacing w:after="0" w:line="240" w:lineRule="auto"/>
              <w:rPr>
                <w:rFonts w:ascii="Arial" w:eastAsia="Times New Roman" w:hAnsi="Arial" w:cs="Arial"/>
                <w:b/>
                <w:bCs/>
              </w:rPr>
            </w:pPr>
          </w:p>
        </w:tc>
      </w:tr>
      <w:tr w:rsidR="00401961" w:rsidRPr="00387394" w:rsidTr="00DB34C3">
        <w:trPr>
          <w:trHeight w:val="315"/>
        </w:trPr>
        <w:tc>
          <w:tcPr>
            <w:tcW w:w="1526"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1</w:t>
            </w:r>
          </w:p>
        </w:tc>
        <w:tc>
          <w:tcPr>
            <w:tcW w:w="2070" w:type="dxa"/>
            <w:tcBorders>
              <w:top w:val="single" w:sz="4" w:space="0" w:color="auto"/>
              <w:left w:val="nil"/>
              <w:bottom w:val="single" w:sz="8" w:space="0" w:color="auto"/>
              <w:right w:val="single" w:sz="4" w:space="0" w:color="auto"/>
            </w:tcBorders>
            <w:shd w:val="clear" w:color="auto" w:fill="auto"/>
            <w:vAlign w:val="center"/>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2</w:t>
            </w:r>
          </w:p>
        </w:tc>
        <w:tc>
          <w:tcPr>
            <w:tcW w:w="2182" w:type="dxa"/>
            <w:tcBorders>
              <w:top w:val="single" w:sz="4" w:space="0" w:color="auto"/>
              <w:left w:val="nil"/>
              <w:bottom w:val="single" w:sz="8" w:space="0" w:color="auto"/>
              <w:right w:val="single" w:sz="4" w:space="0" w:color="auto"/>
            </w:tcBorders>
            <w:shd w:val="clear" w:color="auto" w:fill="auto"/>
            <w:vAlign w:val="center"/>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3</w:t>
            </w:r>
          </w:p>
        </w:tc>
        <w:tc>
          <w:tcPr>
            <w:tcW w:w="1843" w:type="dxa"/>
            <w:tcBorders>
              <w:top w:val="single" w:sz="4" w:space="0" w:color="auto"/>
              <w:left w:val="nil"/>
              <w:bottom w:val="single" w:sz="8" w:space="0" w:color="auto"/>
              <w:right w:val="single" w:sz="4" w:space="0" w:color="auto"/>
            </w:tcBorders>
            <w:shd w:val="clear" w:color="auto" w:fill="auto"/>
            <w:vAlign w:val="center"/>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4</w:t>
            </w:r>
          </w:p>
        </w:tc>
      </w:tr>
      <w:tr w:rsidR="00401961" w:rsidRPr="00387394" w:rsidTr="00DB34C3">
        <w:trPr>
          <w:trHeight w:val="360"/>
        </w:trPr>
        <w:tc>
          <w:tcPr>
            <w:tcW w:w="7621" w:type="dxa"/>
            <w:gridSpan w:val="4"/>
            <w:tcBorders>
              <w:top w:val="nil"/>
              <w:left w:val="single" w:sz="4" w:space="0" w:color="auto"/>
              <w:bottom w:val="single" w:sz="4" w:space="0" w:color="auto"/>
              <w:right w:val="single" w:sz="4" w:space="0" w:color="auto"/>
            </w:tcBorders>
            <w:shd w:val="clear" w:color="000000" w:fill="B8CCE4"/>
            <w:vAlign w:val="center"/>
            <w:hideMark/>
          </w:tcPr>
          <w:p w:rsidR="00401961" w:rsidRPr="00387394" w:rsidRDefault="00401961" w:rsidP="00DB34C3">
            <w:pPr>
              <w:spacing w:after="0" w:line="240" w:lineRule="auto"/>
              <w:jc w:val="center"/>
              <w:rPr>
                <w:rFonts w:ascii="Arial" w:eastAsia="Times New Roman" w:hAnsi="Arial" w:cs="Arial"/>
                <w:b/>
                <w:bCs/>
              </w:rPr>
            </w:pPr>
            <w:r w:rsidRPr="00387394">
              <w:rPr>
                <w:rFonts w:ascii="Arial" w:eastAsia="Times New Roman" w:hAnsi="Arial" w:cs="Arial"/>
                <w:b/>
                <w:bCs/>
              </w:rPr>
              <w:t>PDRB Atas Dasar Harga Berlaku (Jutaan Rupiah)</w:t>
            </w:r>
          </w:p>
        </w:tc>
      </w:tr>
      <w:tr w:rsidR="00401961" w:rsidRPr="00387394" w:rsidTr="00DB34C3">
        <w:trPr>
          <w:trHeight w:val="300"/>
        </w:trPr>
        <w:tc>
          <w:tcPr>
            <w:tcW w:w="1526" w:type="dxa"/>
            <w:tcBorders>
              <w:top w:val="nil"/>
              <w:left w:val="single" w:sz="4" w:space="0" w:color="auto"/>
              <w:bottom w:val="single" w:sz="4" w:space="0" w:color="auto"/>
              <w:right w:val="single" w:sz="4" w:space="0" w:color="auto"/>
            </w:tcBorders>
            <w:shd w:val="clear" w:color="auto" w:fill="auto"/>
            <w:vAlign w:val="center"/>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2016</w:t>
            </w:r>
          </w:p>
        </w:tc>
        <w:tc>
          <w:tcPr>
            <w:tcW w:w="2070" w:type="dxa"/>
            <w:tcBorders>
              <w:top w:val="nil"/>
              <w:left w:val="nil"/>
              <w:bottom w:val="single" w:sz="4" w:space="0" w:color="auto"/>
              <w:right w:val="single" w:sz="4" w:space="0" w:color="auto"/>
            </w:tcBorders>
            <w:shd w:val="clear" w:color="auto" w:fill="auto"/>
            <w:vAlign w:val="bottom"/>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4.666</w:t>
            </w:r>
            <w:r w:rsidRPr="00387394">
              <w:rPr>
                <w:rFonts w:ascii="Arial" w:eastAsia="Times New Roman" w:hAnsi="Arial" w:cs="Arial"/>
                <w:lang w:eastAsia="id-ID"/>
              </w:rPr>
              <w:t>,09</w:t>
            </w:r>
          </w:p>
        </w:tc>
        <w:tc>
          <w:tcPr>
            <w:tcW w:w="2182" w:type="dxa"/>
            <w:tcBorders>
              <w:top w:val="nil"/>
              <w:left w:val="nil"/>
              <w:bottom w:val="single" w:sz="4" w:space="0" w:color="auto"/>
              <w:right w:val="single" w:sz="4" w:space="0" w:color="auto"/>
            </w:tcBorders>
            <w:shd w:val="clear" w:color="auto" w:fill="auto"/>
            <w:vAlign w:val="bottom"/>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377.</w:t>
            </w:r>
            <w:r w:rsidRPr="00387394">
              <w:rPr>
                <w:rFonts w:ascii="Arial" w:eastAsia="Times New Roman" w:hAnsi="Arial" w:cs="Arial"/>
                <w:lang w:eastAsia="id-ID"/>
              </w:rPr>
              <w:t>108,91</w:t>
            </w:r>
          </w:p>
        </w:tc>
        <w:tc>
          <w:tcPr>
            <w:tcW w:w="1843" w:type="dxa"/>
            <w:tcBorders>
              <w:top w:val="nil"/>
              <w:left w:val="nil"/>
              <w:bottom w:val="single" w:sz="4" w:space="0" w:color="auto"/>
              <w:right w:val="single" w:sz="4" w:space="0" w:color="auto"/>
            </w:tcBorders>
            <w:shd w:val="clear" w:color="auto" w:fill="auto"/>
            <w:vAlign w:val="bottom"/>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12,401.70</w:t>
            </w:r>
          </w:p>
        </w:tc>
      </w:tr>
      <w:tr w:rsidR="00401961" w:rsidRPr="00387394" w:rsidTr="00DB34C3">
        <w:trPr>
          <w:trHeight w:val="300"/>
        </w:trPr>
        <w:tc>
          <w:tcPr>
            <w:tcW w:w="1526" w:type="dxa"/>
            <w:tcBorders>
              <w:top w:val="nil"/>
              <w:left w:val="single" w:sz="4" w:space="0" w:color="auto"/>
              <w:bottom w:val="single" w:sz="4" w:space="0" w:color="auto"/>
              <w:right w:val="single" w:sz="4" w:space="0" w:color="auto"/>
            </w:tcBorders>
            <w:shd w:val="clear" w:color="auto" w:fill="auto"/>
            <w:vAlign w:val="center"/>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2017</w:t>
            </w:r>
          </w:p>
        </w:tc>
        <w:tc>
          <w:tcPr>
            <w:tcW w:w="2070"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5.223</w:t>
            </w:r>
            <w:r w:rsidRPr="00387394">
              <w:rPr>
                <w:rFonts w:ascii="Arial" w:eastAsia="Times New Roman" w:hAnsi="Arial" w:cs="Arial"/>
                <w:lang w:eastAsia="id-ID"/>
              </w:rPr>
              <w:t>,20</w:t>
            </w:r>
          </w:p>
        </w:tc>
        <w:tc>
          <w:tcPr>
            <w:tcW w:w="2182"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41</w:t>
            </w:r>
            <w:r w:rsidRPr="00387394">
              <w:rPr>
                <w:rFonts w:ascii="Arial" w:eastAsia="Times New Roman" w:hAnsi="Arial" w:cs="Arial"/>
                <w:lang w:eastAsia="id-ID"/>
              </w:rPr>
              <w:t>5.588,20</w:t>
            </w:r>
          </w:p>
        </w:tc>
        <w:tc>
          <w:tcPr>
            <w:tcW w:w="1843"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13,589.80</w:t>
            </w:r>
          </w:p>
        </w:tc>
      </w:tr>
      <w:tr w:rsidR="00401961" w:rsidRPr="00387394" w:rsidTr="00DB34C3">
        <w:trPr>
          <w:trHeight w:val="300"/>
        </w:trPr>
        <w:tc>
          <w:tcPr>
            <w:tcW w:w="1526" w:type="dxa"/>
            <w:tcBorders>
              <w:top w:val="nil"/>
              <w:left w:val="single" w:sz="4" w:space="0" w:color="auto"/>
              <w:bottom w:val="single" w:sz="4" w:space="0" w:color="auto"/>
              <w:right w:val="single" w:sz="4" w:space="0" w:color="auto"/>
            </w:tcBorders>
            <w:shd w:val="clear" w:color="auto" w:fill="auto"/>
            <w:vAlign w:val="center"/>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 xml:space="preserve"> 2018</w:t>
            </w:r>
          </w:p>
        </w:tc>
        <w:tc>
          <w:tcPr>
            <w:tcW w:w="2070"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5.85</w:t>
            </w:r>
            <w:r w:rsidRPr="00387394">
              <w:rPr>
                <w:rFonts w:ascii="Arial" w:eastAsia="Times New Roman" w:hAnsi="Arial" w:cs="Arial"/>
                <w:lang w:eastAsia="id-ID"/>
              </w:rPr>
              <w:t>7,28</w:t>
            </w:r>
          </w:p>
        </w:tc>
        <w:tc>
          <w:tcPr>
            <w:tcW w:w="2182"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46</w:t>
            </w:r>
            <w:r w:rsidRPr="00387394">
              <w:rPr>
                <w:rFonts w:ascii="Arial" w:eastAsia="Times New Roman" w:hAnsi="Arial" w:cs="Arial"/>
                <w:lang w:eastAsia="id-ID"/>
              </w:rPr>
              <w:t>1.774,74</w:t>
            </w:r>
          </w:p>
        </w:tc>
        <w:tc>
          <w:tcPr>
            <w:tcW w:w="1843"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14838.3*</w:t>
            </w:r>
          </w:p>
        </w:tc>
      </w:tr>
      <w:tr w:rsidR="00401961" w:rsidRPr="00387394" w:rsidTr="00DB34C3">
        <w:trPr>
          <w:trHeight w:val="300"/>
        </w:trPr>
        <w:tc>
          <w:tcPr>
            <w:tcW w:w="1526" w:type="dxa"/>
            <w:tcBorders>
              <w:top w:val="nil"/>
              <w:left w:val="single" w:sz="4" w:space="0" w:color="auto"/>
              <w:bottom w:val="single" w:sz="4" w:space="0" w:color="auto"/>
              <w:right w:val="single" w:sz="4" w:space="0" w:color="auto"/>
            </w:tcBorders>
            <w:shd w:val="clear" w:color="auto" w:fill="auto"/>
            <w:vAlign w:val="center"/>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 xml:space="preserve"> 2019</w:t>
            </w:r>
          </w:p>
        </w:tc>
        <w:tc>
          <w:tcPr>
            <w:tcW w:w="2070"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6</w:t>
            </w:r>
            <w:r w:rsidRPr="00387394">
              <w:rPr>
                <w:rFonts w:ascii="Arial" w:eastAsia="Times New Roman" w:hAnsi="Arial" w:cs="Arial"/>
                <w:lang w:eastAsia="id-ID"/>
              </w:rPr>
              <w:t>.</w:t>
            </w:r>
            <w:r w:rsidRPr="00387394">
              <w:rPr>
                <w:rFonts w:ascii="Arial" w:eastAsia="Times New Roman" w:hAnsi="Arial" w:cs="Arial"/>
                <w:lang w:val="id-ID" w:eastAsia="id-ID"/>
              </w:rPr>
              <w:t>44</w:t>
            </w:r>
            <w:r w:rsidRPr="00387394">
              <w:rPr>
                <w:rFonts w:ascii="Arial" w:eastAsia="Times New Roman" w:hAnsi="Arial" w:cs="Arial"/>
                <w:lang w:eastAsia="id-ID"/>
              </w:rPr>
              <w:t>4,22</w:t>
            </w:r>
          </w:p>
        </w:tc>
        <w:tc>
          <w:tcPr>
            <w:tcW w:w="2182"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504.</w:t>
            </w:r>
            <w:r w:rsidRPr="00387394">
              <w:rPr>
                <w:rFonts w:ascii="Arial" w:eastAsia="Times New Roman" w:hAnsi="Arial" w:cs="Arial"/>
                <w:lang w:eastAsia="id-ID"/>
              </w:rPr>
              <w:t>321,74</w:t>
            </w:r>
          </w:p>
        </w:tc>
        <w:tc>
          <w:tcPr>
            <w:tcW w:w="1843"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15833.9**</w:t>
            </w:r>
          </w:p>
        </w:tc>
      </w:tr>
      <w:tr w:rsidR="00401961" w:rsidRPr="00387394" w:rsidTr="00DB34C3">
        <w:trPr>
          <w:trHeight w:val="300"/>
        </w:trPr>
        <w:tc>
          <w:tcPr>
            <w:tcW w:w="1526" w:type="dxa"/>
            <w:tcBorders>
              <w:top w:val="nil"/>
              <w:left w:val="single" w:sz="4" w:space="0" w:color="auto"/>
              <w:bottom w:val="single" w:sz="4" w:space="0" w:color="auto"/>
              <w:right w:val="single" w:sz="4" w:space="0" w:color="auto"/>
            </w:tcBorders>
            <w:shd w:val="clear" w:color="auto" w:fill="auto"/>
            <w:vAlign w:val="center"/>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2020</w:t>
            </w:r>
          </w:p>
        </w:tc>
        <w:tc>
          <w:tcPr>
            <w:tcW w:w="2070"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6.392,74</w:t>
            </w:r>
          </w:p>
        </w:tc>
        <w:tc>
          <w:tcPr>
            <w:tcW w:w="2182"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504.478,54</w:t>
            </w:r>
          </w:p>
        </w:tc>
        <w:tc>
          <w:tcPr>
            <w:tcW w:w="1843"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p>
        </w:tc>
      </w:tr>
      <w:tr w:rsidR="00401961" w:rsidRPr="00387394" w:rsidTr="00DB34C3">
        <w:trPr>
          <w:trHeight w:val="435"/>
        </w:trPr>
        <w:tc>
          <w:tcPr>
            <w:tcW w:w="7621" w:type="dxa"/>
            <w:gridSpan w:val="4"/>
            <w:tcBorders>
              <w:top w:val="single" w:sz="4" w:space="0" w:color="auto"/>
              <w:left w:val="single" w:sz="4" w:space="0" w:color="auto"/>
              <w:bottom w:val="single" w:sz="4" w:space="0" w:color="auto"/>
              <w:right w:val="single" w:sz="4" w:space="0" w:color="auto"/>
            </w:tcBorders>
            <w:shd w:val="clear" w:color="000000" w:fill="B8CCE4"/>
            <w:vAlign w:val="center"/>
            <w:hideMark/>
          </w:tcPr>
          <w:p w:rsidR="00401961" w:rsidRPr="00387394" w:rsidRDefault="00401961" w:rsidP="00DB34C3">
            <w:pPr>
              <w:spacing w:after="0" w:line="240" w:lineRule="auto"/>
              <w:jc w:val="center"/>
              <w:rPr>
                <w:rFonts w:ascii="Arial" w:eastAsia="Times New Roman" w:hAnsi="Arial" w:cs="Arial"/>
                <w:b/>
                <w:bCs/>
              </w:rPr>
            </w:pPr>
            <w:r w:rsidRPr="00387394">
              <w:rPr>
                <w:rFonts w:ascii="Arial" w:eastAsia="Times New Roman" w:hAnsi="Arial" w:cs="Arial"/>
                <w:b/>
                <w:bCs/>
              </w:rPr>
              <w:t>PDRB atas Dasar Harga Konstan 2010 (Milyar Rupiah)</w:t>
            </w:r>
          </w:p>
        </w:tc>
      </w:tr>
      <w:tr w:rsidR="00401961" w:rsidRPr="00387394" w:rsidTr="00DB34C3">
        <w:trPr>
          <w:trHeight w:val="300"/>
        </w:trPr>
        <w:tc>
          <w:tcPr>
            <w:tcW w:w="1526" w:type="dxa"/>
            <w:tcBorders>
              <w:top w:val="nil"/>
              <w:left w:val="single" w:sz="4" w:space="0" w:color="auto"/>
              <w:bottom w:val="single" w:sz="4" w:space="0" w:color="auto"/>
              <w:right w:val="single" w:sz="4" w:space="0" w:color="auto"/>
            </w:tcBorders>
            <w:shd w:val="clear" w:color="auto" w:fill="auto"/>
            <w:vAlign w:val="center"/>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2016</w:t>
            </w:r>
          </w:p>
        </w:tc>
        <w:tc>
          <w:tcPr>
            <w:tcW w:w="2070" w:type="dxa"/>
            <w:tcBorders>
              <w:top w:val="nil"/>
              <w:left w:val="nil"/>
              <w:bottom w:val="single" w:sz="4" w:space="0" w:color="auto"/>
              <w:right w:val="single" w:sz="4" w:space="0" w:color="auto"/>
            </w:tcBorders>
            <w:shd w:val="clear" w:color="auto" w:fill="auto"/>
            <w:vAlign w:val="bottom"/>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2.924</w:t>
            </w:r>
            <w:r w:rsidRPr="00387394">
              <w:rPr>
                <w:rFonts w:ascii="Arial" w:eastAsia="Times New Roman" w:hAnsi="Arial" w:cs="Arial"/>
                <w:lang w:eastAsia="id-ID"/>
              </w:rPr>
              <w:t>,72</w:t>
            </w:r>
          </w:p>
        </w:tc>
        <w:tc>
          <w:tcPr>
            <w:tcW w:w="2182" w:type="dxa"/>
            <w:tcBorders>
              <w:top w:val="nil"/>
              <w:left w:val="nil"/>
              <w:bottom w:val="single" w:sz="4" w:space="0" w:color="auto"/>
              <w:right w:val="single" w:sz="4" w:space="0" w:color="auto"/>
            </w:tcBorders>
            <w:shd w:val="clear" w:color="auto" w:fill="auto"/>
            <w:vAlign w:val="bottom"/>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eastAsia="id-ID"/>
              </w:rPr>
              <w:t>269.401,31</w:t>
            </w:r>
          </w:p>
        </w:tc>
        <w:tc>
          <w:tcPr>
            <w:tcW w:w="1843" w:type="dxa"/>
            <w:tcBorders>
              <w:top w:val="nil"/>
              <w:left w:val="nil"/>
              <w:bottom w:val="single" w:sz="4" w:space="0" w:color="auto"/>
              <w:right w:val="single" w:sz="4" w:space="0" w:color="auto"/>
            </w:tcBorders>
            <w:shd w:val="clear" w:color="auto" w:fill="auto"/>
            <w:vAlign w:val="bottom"/>
            <w:hideMark/>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9,434.61</w:t>
            </w:r>
          </w:p>
        </w:tc>
      </w:tr>
      <w:tr w:rsidR="00401961" w:rsidRPr="00387394" w:rsidTr="00DB34C3">
        <w:trPr>
          <w:trHeight w:val="300"/>
        </w:trPr>
        <w:tc>
          <w:tcPr>
            <w:tcW w:w="1526" w:type="dxa"/>
            <w:tcBorders>
              <w:top w:val="nil"/>
              <w:left w:val="single" w:sz="4" w:space="0" w:color="auto"/>
              <w:bottom w:val="single" w:sz="4" w:space="0" w:color="auto"/>
              <w:right w:val="single" w:sz="4" w:space="0" w:color="auto"/>
            </w:tcBorders>
            <w:shd w:val="clear" w:color="auto" w:fill="auto"/>
            <w:vAlign w:val="center"/>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2017</w:t>
            </w:r>
          </w:p>
        </w:tc>
        <w:tc>
          <w:tcPr>
            <w:tcW w:w="2070"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3.147</w:t>
            </w:r>
            <w:r w:rsidRPr="00387394">
              <w:rPr>
                <w:rFonts w:ascii="Arial" w:eastAsia="Times New Roman" w:hAnsi="Arial" w:cs="Arial"/>
                <w:lang w:eastAsia="id-ID"/>
              </w:rPr>
              <w:t>,39</w:t>
            </w:r>
          </w:p>
        </w:tc>
        <w:tc>
          <w:tcPr>
            <w:tcW w:w="2182"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eastAsia="id-ID"/>
              </w:rPr>
              <w:t>288.814,17</w:t>
            </w:r>
          </w:p>
        </w:tc>
        <w:tc>
          <w:tcPr>
            <w:tcW w:w="1843"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9,912.92</w:t>
            </w:r>
          </w:p>
        </w:tc>
      </w:tr>
      <w:tr w:rsidR="00401961" w:rsidRPr="00387394" w:rsidTr="00DB34C3">
        <w:trPr>
          <w:trHeight w:val="300"/>
        </w:trPr>
        <w:tc>
          <w:tcPr>
            <w:tcW w:w="1526" w:type="dxa"/>
            <w:tcBorders>
              <w:top w:val="nil"/>
              <w:left w:val="single" w:sz="4" w:space="0" w:color="auto"/>
              <w:bottom w:val="single" w:sz="4" w:space="0" w:color="auto"/>
              <w:right w:val="single" w:sz="4" w:space="0" w:color="auto"/>
            </w:tcBorders>
            <w:shd w:val="clear" w:color="auto" w:fill="auto"/>
            <w:vAlign w:val="center"/>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 xml:space="preserve"> 2018</w:t>
            </w:r>
          </w:p>
        </w:tc>
        <w:tc>
          <w:tcPr>
            <w:tcW w:w="2070"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eastAsia="id-ID"/>
              </w:rPr>
              <w:t>3.422,67</w:t>
            </w:r>
          </w:p>
        </w:tc>
        <w:tc>
          <w:tcPr>
            <w:tcW w:w="2182"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eastAsia="id-ID"/>
              </w:rPr>
              <w:t>309.156,19</w:t>
            </w:r>
          </w:p>
        </w:tc>
        <w:tc>
          <w:tcPr>
            <w:tcW w:w="1843" w:type="dxa"/>
            <w:tcBorders>
              <w:top w:val="nil"/>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10,425,39*</w:t>
            </w:r>
          </w:p>
        </w:tc>
      </w:tr>
      <w:tr w:rsidR="00401961" w:rsidRPr="00387394" w:rsidTr="00DB34C3">
        <w:trPr>
          <w:trHeight w:val="315"/>
        </w:trPr>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 xml:space="preserve"> 2019</w:t>
            </w:r>
          </w:p>
        </w:tc>
        <w:tc>
          <w:tcPr>
            <w:tcW w:w="2070" w:type="dxa"/>
            <w:tcBorders>
              <w:top w:val="single" w:sz="4" w:space="0" w:color="auto"/>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eastAsia="id-ID"/>
              </w:rPr>
              <w:t>3.685,67</w:t>
            </w:r>
          </w:p>
        </w:tc>
        <w:tc>
          <w:tcPr>
            <w:tcW w:w="2182" w:type="dxa"/>
            <w:tcBorders>
              <w:top w:val="single" w:sz="4" w:space="0" w:color="auto"/>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eastAsia="id-ID"/>
              </w:rPr>
              <w:t>330.506,38</w:t>
            </w:r>
          </w:p>
        </w:tc>
        <w:tc>
          <w:tcPr>
            <w:tcW w:w="1843" w:type="dxa"/>
            <w:tcBorders>
              <w:top w:val="single" w:sz="4" w:space="0" w:color="auto"/>
              <w:left w:val="nil"/>
              <w:bottom w:val="single" w:sz="4"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10,949.24**</w:t>
            </w:r>
          </w:p>
        </w:tc>
      </w:tr>
      <w:tr w:rsidR="00401961" w:rsidRPr="00387394" w:rsidTr="00DB34C3">
        <w:trPr>
          <w:trHeight w:val="315"/>
        </w:trPr>
        <w:tc>
          <w:tcPr>
            <w:tcW w:w="1526" w:type="dxa"/>
            <w:tcBorders>
              <w:top w:val="single" w:sz="4" w:space="0" w:color="auto"/>
              <w:left w:val="single" w:sz="4" w:space="0" w:color="auto"/>
              <w:bottom w:val="single" w:sz="8" w:space="0" w:color="auto"/>
              <w:right w:val="single" w:sz="4" w:space="0" w:color="auto"/>
            </w:tcBorders>
            <w:shd w:val="clear" w:color="auto" w:fill="auto"/>
            <w:vAlign w:val="center"/>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2020</w:t>
            </w:r>
          </w:p>
        </w:tc>
        <w:tc>
          <w:tcPr>
            <w:tcW w:w="2070" w:type="dxa"/>
            <w:tcBorders>
              <w:top w:val="single" w:sz="4" w:space="0" w:color="auto"/>
              <w:left w:val="nil"/>
              <w:bottom w:val="single" w:sz="8"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3.620,20</w:t>
            </w:r>
          </w:p>
        </w:tc>
        <w:tc>
          <w:tcPr>
            <w:tcW w:w="2182" w:type="dxa"/>
            <w:tcBorders>
              <w:top w:val="single" w:sz="4" w:space="0" w:color="auto"/>
              <w:left w:val="nil"/>
              <w:bottom w:val="single" w:sz="8"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r w:rsidRPr="00387394">
              <w:rPr>
                <w:rFonts w:ascii="Arial" w:eastAsia="Times New Roman" w:hAnsi="Arial" w:cs="Arial"/>
              </w:rPr>
              <w:t>328.192,82</w:t>
            </w:r>
          </w:p>
        </w:tc>
        <w:tc>
          <w:tcPr>
            <w:tcW w:w="1843" w:type="dxa"/>
            <w:tcBorders>
              <w:top w:val="single" w:sz="4" w:space="0" w:color="auto"/>
              <w:left w:val="nil"/>
              <w:bottom w:val="single" w:sz="8" w:space="0" w:color="auto"/>
              <w:right w:val="single" w:sz="4" w:space="0" w:color="auto"/>
            </w:tcBorders>
            <w:shd w:val="clear" w:color="auto" w:fill="auto"/>
            <w:vAlign w:val="bottom"/>
          </w:tcPr>
          <w:p w:rsidR="00401961" w:rsidRPr="00387394" w:rsidRDefault="00401961" w:rsidP="00DB34C3">
            <w:pPr>
              <w:spacing w:after="0" w:line="240" w:lineRule="auto"/>
              <w:jc w:val="center"/>
              <w:rPr>
                <w:rFonts w:ascii="Arial" w:eastAsia="Times New Roman" w:hAnsi="Arial" w:cs="Arial"/>
              </w:rPr>
            </w:pPr>
          </w:p>
        </w:tc>
      </w:tr>
    </w:tbl>
    <w:p w:rsidR="00401961" w:rsidRPr="00387394" w:rsidRDefault="00401961" w:rsidP="00401961">
      <w:pPr>
        <w:spacing w:before="120" w:after="0" w:line="360" w:lineRule="auto"/>
        <w:ind w:left="284" w:right="17"/>
        <w:jc w:val="both"/>
        <w:rPr>
          <w:rFonts w:ascii="Arial" w:eastAsia="Times New Roman" w:hAnsi="Arial" w:cs="Arial"/>
          <w:i/>
          <w:sz w:val="18"/>
          <w:szCs w:val="18"/>
          <w:lang w:eastAsia="id-ID"/>
        </w:rPr>
      </w:pPr>
      <w:r w:rsidRPr="00387394">
        <w:rPr>
          <w:rFonts w:ascii="Arial" w:eastAsia="Times New Roman" w:hAnsi="Arial" w:cs="Arial"/>
          <w:i/>
          <w:sz w:val="20"/>
          <w:szCs w:val="18"/>
          <w:lang w:val="id-ID" w:eastAsia="id-ID"/>
        </w:rPr>
        <w:t xml:space="preserve">Sumber: </w:t>
      </w:r>
      <w:r w:rsidRPr="00387394">
        <w:rPr>
          <w:rFonts w:ascii="Arial" w:eastAsia="Times New Roman" w:hAnsi="Arial" w:cs="Arial"/>
          <w:i/>
          <w:sz w:val="20"/>
          <w:szCs w:val="18"/>
          <w:lang w:eastAsia="id-ID"/>
        </w:rPr>
        <w:t xml:space="preserve">Badan PSumber : Badan Pusat Statistiuk </w:t>
      </w:r>
      <w:r w:rsidRPr="00387394">
        <w:rPr>
          <w:rFonts w:ascii="Arial" w:eastAsia="Times New Roman" w:hAnsi="Arial" w:cs="Arial"/>
          <w:i/>
          <w:sz w:val="20"/>
          <w:szCs w:val="18"/>
          <w:lang w:val="id-ID" w:eastAsia="id-ID"/>
        </w:rPr>
        <w:t>Kabupaten Kepulauan Selaya</w:t>
      </w:r>
      <w:r w:rsidRPr="00387394">
        <w:rPr>
          <w:rFonts w:ascii="Arial" w:eastAsia="Times New Roman" w:hAnsi="Arial" w:cs="Arial"/>
          <w:i/>
          <w:sz w:val="20"/>
          <w:szCs w:val="18"/>
          <w:lang w:eastAsia="id-ID"/>
        </w:rPr>
        <w:t>r Tahun 2021</w:t>
      </w:r>
    </w:p>
    <w:p w:rsidR="00EB62CA" w:rsidRPr="00C00EB0" w:rsidRDefault="00401961" w:rsidP="008948F3">
      <w:pPr>
        <w:tabs>
          <w:tab w:val="left" w:pos="851"/>
        </w:tabs>
        <w:spacing w:after="120" w:line="360" w:lineRule="auto"/>
        <w:ind w:firstLine="851"/>
        <w:jc w:val="both"/>
        <w:outlineLvl w:val="1"/>
        <w:rPr>
          <w:rFonts w:ascii="Arial" w:hAnsi="Arial" w:cs="Arial"/>
          <w:sz w:val="24"/>
          <w:szCs w:val="24"/>
          <w:lang w:val="en-ID"/>
        </w:rPr>
      </w:pPr>
      <w:r w:rsidRPr="00387394">
        <w:rPr>
          <w:rFonts w:ascii="Arial" w:eastAsia="Times New Roman" w:hAnsi="Arial" w:cs="Arial"/>
          <w:sz w:val="24"/>
          <w:szCs w:val="24"/>
          <w:lang w:val="id-ID" w:eastAsia="id-ID"/>
        </w:rPr>
        <w:t>Kinerja kegiatan ekonomi tersebut di atas akan berpengaruh terhadap pencapaian kinerja bidang sosial terutama pada peningkatan taraf kehidupan dan kesejahteraan masyarakat. Pendapatan per kapita yang semakin meningkat</w:t>
      </w:r>
      <w:r w:rsidRPr="00387394">
        <w:rPr>
          <w:rFonts w:ascii="Arial" w:eastAsia="Times New Roman" w:hAnsi="Arial" w:cs="Arial"/>
          <w:sz w:val="24"/>
          <w:szCs w:val="24"/>
          <w:lang w:eastAsia="id-ID"/>
        </w:rPr>
        <w:t xml:space="preserve"> akan berpengaruh terhadap</w:t>
      </w:r>
      <w:r w:rsidRPr="00387394">
        <w:rPr>
          <w:rFonts w:ascii="Arial" w:eastAsia="Times New Roman" w:hAnsi="Arial" w:cs="Arial"/>
          <w:sz w:val="24"/>
          <w:szCs w:val="24"/>
          <w:lang w:val="id-ID" w:eastAsia="id-ID"/>
        </w:rPr>
        <w:t xml:space="preserve"> </w:t>
      </w:r>
      <w:r w:rsidRPr="00387394">
        <w:rPr>
          <w:rFonts w:ascii="Arial" w:eastAsia="Times New Roman" w:hAnsi="Arial" w:cs="Arial"/>
          <w:sz w:val="24"/>
          <w:szCs w:val="24"/>
          <w:lang w:eastAsia="id-ID"/>
        </w:rPr>
        <w:t>peningkatan</w:t>
      </w:r>
      <w:r w:rsidRPr="00387394">
        <w:rPr>
          <w:rFonts w:ascii="Arial" w:eastAsia="Times New Roman" w:hAnsi="Arial" w:cs="Arial"/>
          <w:sz w:val="24"/>
          <w:szCs w:val="24"/>
          <w:lang w:val="id-ID" w:eastAsia="id-ID"/>
        </w:rPr>
        <w:t xml:space="preserve"> daya beli masyarakat, perluasan kesempatan kerja, penurunan jumlah penduduk miskin serta perbaikan</w:t>
      </w:r>
      <w:r w:rsidRPr="00387394">
        <w:rPr>
          <w:rFonts w:ascii="Arial" w:eastAsia="Times New Roman" w:hAnsi="Arial" w:cs="Arial"/>
          <w:sz w:val="24"/>
          <w:szCs w:val="24"/>
          <w:lang w:eastAsia="id-ID"/>
        </w:rPr>
        <w:t xml:space="preserve"> </w:t>
      </w:r>
      <w:r w:rsidRPr="00387394">
        <w:rPr>
          <w:rFonts w:ascii="Arial" w:eastAsia="Times New Roman" w:hAnsi="Arial" w:cs="Arial"/>
          <w:sz w:val="24"/>
          <w:szCs w:val="24"/>
          <w:lang w:val="id-ID" w:eastAsia="id-ID"/>
        </w:rPr>
        <w:t>masa</w:t>
      </w:r>
      <w:r w:rsidRPr="00387394">
        <w:rPr>
          <w:rFonts w:ascii="Arial" w:eastAsia="Times New Roman" w:hAnsi="Arial" w:cs="Arial"/>
          <w:sz w:val="24"/>
          <w:szCs w:val="24"/>
          <w:lang w:eastAsia="id-ID"/>
        </w:rPr>
        <w:t xml:space="preserve"> </w:t>
      </w:r>
      <w:r w:rsidRPr="00387394">
        <w:rPr>
          <w:rFonts w:ascii="Arial" w:eastAsia="Times New Roman" w:hAnsi="Arial" w:cs="Arial"/>
          <w:sz w:val="24"/>
          <w:szCs w:val="24"/>
          <w:lang w:val="id-ID" w:eastAsia="id-ID"/>
        </w:rPr>
        <w:t>depan</w:t>
      </w:r>
      <w:r w:rsidRPr="00387394">
        <w:rPr>
          <w:rFonts w:ascii="Arial" w:eastAsia="Times New Roman" w:hAnsi="Arial" w:cs="Arial"/>
          <w:sz w:val="24"/>
          <w:szCs w:val="24"/>
          <w:lang w:eastAsia="id-ID"/>
        </w:rPr>
        <w:t xml:space="preserve"> </w:t>
      </w:r>
      <w:r w:rsidRPr="00387394">
        <w:rPr>
          <w:rFonts w:ascii="Arial" w:eastAsia="Times New Roman" w:hAnsi="Arial" w:cs="Arial"/>
          <w:sz w:val="24"/>
          <w:szCs w:val="24"/>
          <w:lang w:val="id-ID" w:eastAsia="id-ID"/>
        </w:rPr>
        <w:t>perekonomian</w:t>
      </w:r>
      <w:r w:rsidR="00C00EB0">
        <w:rPr>
          <w:rFonts w:ascii="Arial" w:eastAsia="Times New Roman" w:hAnsi="Arial" w:cs="Arial"/>
          <w:sz w:val="24"/>
          <w:szCs w:val="24"/>
          <w:lang w:val="en-ID" w:eastAsia="id-ID"/>
        </w:rPr>
        <w:t>.</w:t>
      </w:r>
    </w:p>
    <w:p w:rsidR="00735CB3" w:rsidRPr="00735CB3" w:rsidRDefault="00735CB3" w:rsidP="00735CB3">
      <w:pPr>
        <w:pStyle w:val="ListParagraph"/>
        <w:numPr>
          <w:ilvl w:val="0"/>
          <w:numId w:val="76"/>
        </w:numPr>
        <w:tabs>
          <w:tab w:val="left" w:pos="851"/>
        </w:tabs>
        <w:spacing w:after="0" w:line="360" w:lineRule="auto"/>
        <w:ind w:left="851" w:hanging="851"/>
        <w:jc w:val="both"/>
        <w:outlineLvl w:val="1"/>
        <w:rPr>
          <w:rFonts w:ascii="Arial" w:hAnsi="Arial" w:cs="Arial"/>
          <w:b/>
          <w:sz w:val="24"/>
          <w:szCs w:val="24"/>
          <w:lang w:val="sv-SE"/>
        </w:rPr>
      </w:pPr>
      <w:r>
        <w:rPr>
          <w:rFonts w:ascii="Arial" w:hAnsi="Arial" w:cs="Arial"/>
          <w:b/>
          <w:sz w:val="24"/>
          <w:szCs w:val="24"/>
          <w:lang w:val="sv-SE"/>
        </w:rPr>
        <w:t>Laju Inflasi</w:t>
      </w:r>
    </w:p>
    <w:p w:rsidR="00735CB3" w:rsidRPr="00387394" w:rsidRDefault="00735CB3" w:rsidP="00735CB3">
      <w:pPr>
        <w:spacing w:after="0" w:line="360" w:lineRule="auto"/>
        <w:ind w:firstLine="851"/>
        <w:jc w:val="both"/>
        <w:rPr>
          <w:rFonts w:ascii="Arial" w:eastAsia="Times New Roman" w:hAnsi="Arial" w:cs="Arial"/>
          <w:sz w:val="24"/>
          <w:szCs w:val="24"/>
          <w:lang w:eastAsia="id-ID"/>
        </w:rPr>
      </w:pPr>
      <w:r w:rsidRPr="00387394">
        <w:rPr>
          <w:rFonts w:ascii="Arial" w:eastAsia="Times New Roman" w:hAnsi="Arial" w:cs="Arial"/>
          <w:sz w:val="24"/>
          <w:szCs w:val="24"/>
          <w:lang w:val="id-ID" w:eastAsia="id-ID"/>
        </w:rPr>
        <w:t xml:space="preserve">Inflasi merupakan salah satu indikator penting dalam pengendalian ekonomi makro yang berdampak luas terhadap berbagai sektor ekonomi. Tingkat inflasi yang relatif tinggi merupakan hal yang dapat merugikan </w:t>
      </w:r>
      <w:r w:rsidRPr="00387394">
        <w:rPr>
          <w:rFonts w:ascii="Arial" w:eastAsia="Times New Roman" w:hAnsi="Arial" w:cs="Arial"/>
          <w:sz w:val="24"/>
          <w:szCs w:val="24"/>
          <w:lang w:val="id-ID" w:eastAsia="id-ID"/>
        </w:rPr>
        <w:lastRenderedPageBreak/>
        <w:t xml:space="preserve">perekonomian, yaitu dapat berdampak pada lemahnya daya beli masyarakat dan melambatnya perkembangan produksi. Dilain pihak inflasi juga dibutuhkan oleh produsen yaitu untuk dapat merangsang perkembangan penawaran terhadap barang dan jasa. </w:t>
      </w:r>
    </w:p>
    <w:p w:rsidR="00735CB3" w:rsidRPr="00387394" w:rsidRDefault="00735CB3" w:rsidP="00735CB3">
      <w:pPr>
        <w:spacing w:after="120" w:line="360" w:lineRule="auto"/>
        <w:ind w:firstLine="851"/>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 xml:space="preserve">Karena </w:t>
      </w:r>
      <w:r w:rsidRPr="00387394">
        <w:rPr>
          <w:rFonts w:ascii="Arial" w:eastAsia="Times New Roman" w:hAnsi="Arial" w:cs="Arial"/>
          <w:sz w:val="24"/>
          <w:szCs w:val="24"/>
          <w:lang w:val="id-ID" w:eastAsia="id-ID"/>
        </w:rPr>
        <w:t>Kabupaten Kepulauan Selayar berbatasan langsung dengan Kabupaten Bulukumba, sehingga inflasi yang digunakan mengacu pada inflasi Kabupaten Bulukumba. Adapun gambaran laju inflasi Kabupaten Kepulauan Selayar (Zona Bulukumba) dapat dilihat pada grafik dibawah ini:</w:t>
      </w:r>
    </w:p>
    <w:p w:rsidR="00735CB3" w:rsidRPr="00387394" w:rsidRDefault="00735CB3" w:rsidP="00735CB3">
      <w:pPr>
        <w:spacing w:after="0" w:line="240" w:lineRule="auto"/>
        <w:rPr>
          <w:rFonts w:ascii="Arial" w:eastAsia="Times New Roman" w:hAnsi="Arial" w:cs="Arial"/>
          <w:b/>
          <w:lang w:val="id-ID" w:eastAsia="id-ID"/>
        </w:rPr>
      </w:pPr>
      <w:r w:rsidRPr="00387394">
        <w:rPr>
          <w:rFonts w:ascii="Arial" w:eastAsia="Times New Roman" w:hAnsi="Arial" w:cs="Arial"/>
          <w:b/>
          <w:lang w:val="en-ID" w:eastAsia="id-ID"/>
        </w:rPr>
        <w:t xml:space="preserve">                       </w:t>
      </w:r>
      <w:r w:rsidRPr="00387394">
        <w:rPr>
          <w:rFonts w:ascii="Arial" w:eastAsia="Times New Roman" w:hAnsi="Arial" w:cs="Arial"/>
          <w:b/>
          <w:lang w:val="id-ID" w:eastAsia="id-ID"/>
        </w:rPr>
        <w:t>Grafik 2</w:t>
      </w:r>
      <w:r w:rsidRPr="00387394">
        <w:rPr>
          <w:rFonts w:ascii="Arial" w:eastAsia="Times New Roman" w:hAnsi="Arial" w:cs="Arial"/>
          <w:b/>
          <w:lang w:eastAsia="id-ID"/>
        </w:rPr>
        <w:t xml:space="preserve">.1 </w:t>
      </w:r>
      <w:r w:rsidRPr="00387394">
        <w:rPr>
          <w:rFonts w:ascii="Arial" w:eastAsia="Times New Roman" w:hAnsi="Arial" w:cs="Arial"/>
          <w:b/>
          <w:lang w:val="id-ID" w:eastAsia="id-ID"/>
        </w:rPr>
        <w:t xml:space="preserve">Laju Inflasi Kabupaten Kepulauan Selayar </w:t>
      </w:r>
    </w:p>
    <w:p w:rsidR="00735CB3" w:rsidRDefault="00735CB3" w:rsidP="00735CB3">
      <w:pPr>
        <w:spacing w:after="120" w:line="240" w:lineRule="auto"/>
        <w:ind w:left="1843"/>
        <w:rPr>
          <w:rFonts w:ascii="Arial" w:eastAsia="Times New Roman" w:hAnsi="Arial" w:cs="Arial"/>
          <w:b/>
          <w:lang w:eastAsia="id-ID"/>
        </w:rPr>
      </w:pPr>
      <w:r w:rsidRPr="00387394">
        <w:rPr>
          <w:rFonts w:ascii="Arial" w:eastAsia="Times New Roman" w:hAnsi="Arial" w:cs="Arial"/>
          <w:b/>
          <w:lang w:val="en-ID" w:eastAsia="id-ID"/>
        </w:rPr>
        <w:t xml:space="preserve">                         </w:t>
      </w:r>
      <w:r w:rsidRPr="00387394">
        <w:rPr>
          <w:rFonts w:ascii="Arial" w:eastAsia="Times New Roman" w:hAnsi="Arial" w:cs="Arial"/>
          <w:b/>
          <w:lang w:val="id-ID" w:eastAsia="id-ID"/>
        </w:rPr>
        <w:t>Tahun 20</w:t>
      </w:r>
      <w:r w:rsidRPr="00387394">
        <w:rPr>
          <w:rFonts w:ascii="Arial" w:eastAsia="Times New Roman" w:hAnsi="Arial" w:cs="Arial"/>
          <w:b/>
          <w:lang w:eastAsia="id-ID"/>
        </w:rPr>
        <w:t>16-2020</w:t>
      </w:r>
    </w:p>
    <w:p w:rsidR="00735CB3" w:rsidRDefault="008F0F40" w:rsidP="008F0F40">
      <w:pPr>
        <w:spacing w:after="120" w:line="240" w:lineRule="auto"/>
        <w:ind w:left="1276"/>
        <w:rPr>
          <w:rFonts w:ascii="Arial" w:eastAsia="Times New Roman" w:hAnsi="Arial" w:cs="Arial"/>
          <w:b/>
          <w:lang w:eastAsia="id-ID"/>
        </w:rPr>
      </w:pPr>
      <w:r w:rsidRPr="00387394">
        <w:rPr>
          <w:rFonts w:ascii="Arial" w:eastAsia="Times New Roman" w:hAnsi="Arial" w:cs="Arial"/>
          <w:noProof/>
          <w:sz w:val="24"/>
          <w:szCs w:val="24"/>
        </w:rPr>
        <w:drawing>
          <wp:inline distT="0" distB="0" distL="0" distR="0" wp14:anchorId="1F4BFB28" wp14:editId="40EEFB02">
            <wp:extent cx="3810000" cy="2200275"/>
            <wp:effectExtent l="0" t="0" r="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35CB3" w:rsidRPr="00387394" w:rsidRDefault="00735CB3" w:rsidP="00735CB3">
      <w:pPr>
        <w:spacing w:before="120" w:after="120" w:line="360" w:lineRule="auto"/>
        <w:jc w:val="both"/>
        <w:rPr>
          <w:rFonts w:ascii="Arial" w:eastAsia="Times New Roman" w:hAnsi="Arial" w:cs="Arial"/>
          <w:i/>
          <w:sz w:val="26"/>
          <w:szCs w:val="24"/>
          <w:lang w:eastAsia="id-ID"/>
        </w:rPr>
      </w:pPr>
      <w:r w:rsidRPr="00387394">
        <w:rPr>
          <w:rFonts w:ascii="Arial" w:eastAsia="Times New Roman" w:hAnsi="Arial" w:cs="Arial"/>
          <w:i/>
          <w:sz w:val="20"/>
          <w:szCs w:val="24"/>
          <w:lang w:eastAsia="id-ID"/>
        </w:rPr>
        <w:t xml:space="preserve">                         </w:t>
      </w:r>
      <w:proofErr w:type="gramStart"/>
      <w:r w:rsidRPr="00387394">
        <w:rPr>
          <w:rFonts w:ascii="Arial" w:eastAsia="Times New Roman" w:hAnsi="Arial" w:cs="Arial"/>
          <w:i/>
          <w:sz w:val="20"/>
          <w:szCs w:val="24"/>
          <w:lang w:eastAsia="id-ID"/>
        </w:rPr>
        <w:t>Sumber :</w:t>
      </w:r>
      <w:proofErr w:type="gramEnd"/>
      <w:r w:rsidRPr="00387394">
        <w:rPr>
          <w:rFonts w:ascii="Arial" w:eastAsia="Times New Roman" w:hAnsi="Arial" w:cs="Arial"/>
          <w:i/>
          <w:sz w:val="20"/>
          <w:szCs w:val="24"/>
          <w:lang w:eastAsia="id-ID"/>
        </w:rPr>
        <w:t xml:space="preserve"> Badan Pusat Statistik Provinsi Sulawesi Selatan 2021</w:t>
      </w:r>
    </w:p>
    <w:p w:rsidR="00735CB3" w:rsidRPr="00387394" w:rsidRDefault="00735CB3" w:rsidP="00735CB3">
      <w:pPr>
        <w:spacing w:before="160" w:after="0" w:line="360" w:lineRule="auto"/>
        <w:ind w:firstLine="851"/>
        <w:contextualSpacing/>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Perbandingan tingkat inflasi antara Kabupaten Kepulauan Selayar, Provinsi Sulawesi Selatan dan Nasional, dapat dilihat pada tabel berikut:</w:t>
      </w:r>
    </w:p>
    <w:p w:rsidR="00735CB3" w:rsidRPr="00387394" w:rsidRDefault="00735CB3" w:rsidP="00735CB3">
      <w:pPr>
        <w:spacing w:before="120" w:after="0" w:line="240" w:lineRule="auto"/>
        <w:ind w:right="17"/>
        <w:rPr>
          <w:rFonts w:ascii="Arial" w:eastAsia="Times New Roman" w:hAnsi="Arial" w:cs="Arial"/>
          <w:b/>
          <w:lang w:eastAsia="id-ID"/>
        </w:rPr>
      </w:pPr>
      <w:r w:rsidRPr="00387394">
        <w:rPr>
          <w:rFonts w:ascii="Arial" w:eastAsia="Times New Roman" w:hAnsi="Arial" w:cs="Arial"/>
          <w:b/>
          <w:lang w:eastAsia="id-ID"/>
        </w:rPr>
        <w:t xml:space="preserve">                 </w:t>
      </w:r>
      <w:r w:rsidR="00DD65EB">
        <w:rPr>
          <w:rFonts w:ascii="Arial" w:eastAsia="Times New Roman" w:hAnsi="Arial" w:cs="Arial"/>
          <w:b/>
          <w:lang w:eastAsia="id-ID"/>
        </w:rPr>
        <w:t xml:space="preserve">  </w:t>
      </w:r>
      <w:r w:rsidRPr="00387394">
        <w:rPr>
          <w:rFonts w:ascii="Arial" w:eastAsia="Times New Roman" w:hAnsi="Arial" w:cs="Arial"/>
          <w:b/>
          <w:lang w:eastAsia="id-ID"/>
        </w:rPr>
        <w:t xml:space="preserve">Tabel 2.6 Tingkat Inflasi Kabupaten Kepulauan Selayar, </w:t>
      </w:r>
    </w:p>
    <w:p w:rsidR="00735CB3" w:rsidRPr="00387394" w:rsidRDefault="00735CB3" w:rsidP="00735CB3">
      <w:pPr>
        <w:spacing w:after="120" w:line="240" w:lineRule="auto"/>
        <w:ind w:right="17"/>
        <w:rPr>
          <w:rFonts w:ascii="Arial" w:eastAsia="Times New Roman" w:hAnsi="Arial" w:cs="Arial"/>
          <w:b/>
          <w:lang w:eastAsia="id-ID"/>
        </w:rPr>
      </w:pPr>
      <w:r w:rsidRPr="00387394">
        <w:rPr>
          <w:rFonts w:ascii="Arial" w:eastAsia="Times New Roman" w:hAnsi="Arial" w:cs="Arial"/>
          <w:b/>
          <w:lang w:eastAsia="id-ID"/>
        </w:rPr>
        <w:t xml:space="preserve">                       </w:t>
      </w:r>
      <w:r w:rsidR="00DD65EB">
        <w:rPr>
          <w:rFonts w:ascii="Arial" w:eastAsia="Times New Roman" w:hAnsi="Arial" w:cs="Arial"/>
          <w:b/>
          <w:lang w:eastAsia="id-ID"/>
        </w:rPr>
        <w:t xml:space="preserve"> </w:t>
      </w:r>
      <w:r w:rsidRPr="00387394">
        <w:rPr>
          <w:rFonts w:ascii="Arial" w:eastAsia="Times New Roman" w:hAnsi="Arial" w:cs="Arial"/>
          <w:b/>
          <w:lang w:eastAsia="id-ID"/>
        </w:rPr>
        <w:t xml:space="preserve"> Sulawesi Selatan dan Nasional Tahun 2016-2020</w:t>
      </w:r>
    </w:p>
    <w:tbl>
      <w:tblPr>
        <w:tblW w:w="7218" w:type="dxa"/>
        <w:jc w:val="center"/>
        <w:tblLook w:val="04A0" w:firstRow="1" w:lastRow="0" w:firstColumn="1" w:lastColumn="0" w:noHBand="0" w:noVBand="1"/>
      </w:tblPr>
      <w:tblGrid>
        <w:gridCol w:w="557"/>
        <w:gridCol w:w="2268"/>
        <w:gridCol w:w="906"/>
        <w:gridCol w:w="905"/>
        <w:gridCol w:w="905"/>
        <w:gridCol w:w="883"/>
        <w:gridCol w:w="794"/>
      </w:tblGrid>
      <w:tr w:rsidR="00735CB3" w:rsidRPr="00387394" w:rsidTr="00DD65EB">
        <w:trPr>
          <w:trHeight w:val="315"/>
          <w:jc w:val="center"/>
        </w:trPr>
        <w:tc>
          <w:tcPr>
            <w:tcW w:w="557" w:type="dxa"/>
            <w:vMerge w:val="restart"/>
            <w:tcBorders>
              <w:top w:val="single" w:sz="8" w:space="0" w:color="auto"/>
              <w:left w:val="single" w:sz="8" w:space="0" w:color="auto"/>
              <w:bottom w:val="single" w:sz="4" w:space="0" w:color="000000"/>
              <w:right w:val="nil"/>
            </w:tcBorders>
            <w:shd w:val="clear" w:color="000000" w:fill="8DB4E2"/>
            <w:vAlign w:val="center"/>
            <w:hideMark/>
          </w:tcPr>
          <w:p w:rsidR="00735CB3" w:rsidRPr="00387394" w:rsidRDefault="00735CB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No</w:t>
            </w:r>
          </w:p>
        </w:tc>
        <w:tc>
          <w:tcPr>
            <w:tcW w:w="2268" w:type="dxa"/>
            <w:vMerge w:val="restart"/>
            <w:tcBorders>
              <w:top w:val="single" w:sz="8" w:space="0" w:color="auto"/>
              <w:left w:val="nil"/>
              <w:bottom w:val="single" w:sz="4" w:space="0" w:color="000000"/>
              <w:right w:val="nil"/>
            </w:tcBorders>
            <w:shd w:val="clear" w:color="000000" w:fill="8DB4E2"/>
            <w:vAlign w:val="center"/>
            <w:hideMark/>
          </w:tcPr>
          <w:p w:rsidR="00735CB3" w:rsidRPr="00387394" w:rsidRDefault="00735CB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Indikator</w:t>
            </w:r>
          </w:p>
        </w:tc>
        <w:tc>
          <w:tcPr>
            <w:tcW w:w="4393" w:type="dxa"/>
            <w:gridSpan w:val="5"/>
            <w:tcBorders>
              <w:top w:val="single" w:sz="8" w:space="0" w:color="auto"/>
              <w:left w:val="single" w:sz="4" w:space="0" w:color="auto"/>
              <w:bottom w:val="single" w:sz="4" w:space="0" w:color="auto"/>
              <w:right w:val="single" w:sz="8" w:space="0" w:color="000000"/>
            </w:tcBorders>
            <w:shd w:val="clear" w:color="000000" w:fill="8DB4E2"/>
            <w:noWrap/>
            <w:vAlign w:val="bottom"/>
            <w:hideMark/>
          </w:tcPr>
          <w:p w:rsidR="00735CB3" w:rsidRPr="00387394" w:rsidRDefault="00735CB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Tingkat Inflasi</w:t>
            </w:r>
          </w:p>
        </w:tc>
      </w:tr>
      <w:tr w:rsidR="00735CB3" w:rsidRPr="00387394" w:rsidTr="00DD65EB">
        <w:trPr>
          <w:trHeight w:val="177"/>
          <w:jc w:val="center"/>
        </w:trPr>
        <w:tc>
          <w:tcPr>
            <w:tcW w:w="557" w:type="dxa"/>
            <w:vMerge/>
            <w:tcBorders>
              <w:top w:val="single" w:sz="8" w:space="0" w:color="auto"/>
              <w:left w:val="single" w:sz="8" w:space="0" w:color="auto"/>
              <w:bottom w:val="single" w:sz="4" w:space="0" w:color="000000"/>
              <w:right w:val="nil"/>
            </w:tcBorders>
            <w:vAlign w:val="center"/>
            <w:hideMark/>
          </w:tcPr>
          <w:p w:rsidR="00735CB3" w:rsidRPr="00387394" w:rsidRDefault="00735CB3" w:rsidP="00DB34C3">
            <w:pPr>
              <w:spacing w:after="0" w:line="240" w:lineRule="auto"/>
              <w:rPr>
                <w:rFonts w:ascii="Arial" w:eastAsia="Times New Roman" w:hAnsi="Arial" w:cs="Arial"/>
                <w:b/>
                <w:lang w:val="id-ID" w:eastAsia="id-ID"/>
              </w:rPr>
            </w:pPr>
          </w:p>
        </w:tc>
        <w:tc>
          <w:tcPr>
            <w:tcW w:w="2268" w:type="dxa"/>
            <w:vMerge/>
            <w:tcBorders>
              <w:top w:val="single" w:sz="8" w:space="0" w:color="auto"/>
              <w:left w:val="nil"/>
              <w:bottom w:val="single" w:sz="4" w:space="0" w:color="000000"/>
              <w:right w:val="nil"/>
            </w:tcBorders>
            <w:vAlign w:val="center"/>
            <w:hideMark/>
          </w:tcPr>
          <w:p w:rsidR="00735CB3" w:rsidRPr="00387394" w:rsidRDefault="00735CB3" w:rsidP="00DB34C3">
            <w:pPr>
              <w:spacing w:after="0" w:line="240" w:lineRule="auto"/>
              <w:rPr>
                <w:rFonts w:ascii="Arial" w:eastAsia="Times New Roman" w:hAnsi="Arial" w:cs="Arial"/>
                <w:b/>
                <w:lang w:val="id-ID" w:eastAsia="id-ID"/>
              </w:rPr>
            </w:pPr>
          </w:p>
        </w:tc>
        <w:tc>
          <w:tcPr>
            <w:tcW w:w="906" w:type="dxa"/>
            <w:tcBorders>
              <w:top w:val="nil"/>
              <w:left w:val="single" w:sz="4" w:space="0" w:color="auto"/>
              <w:bottom w:val="single" w:sz="4" w:space="0" w:color="auto"/>
              <w:right w:val="single" w:sz="4" w:space="0" w:color="auto"/>
            </w:tcBorders>
            <w:shd w:val="clear" w:color="000000" w:fill="8DB4E2"/>
            <w:vAlign w:val="center"/>
            <w:hideMark/>
          </w:tcPr>
          <w:p w:rsidR="00735CB3" w:rsidRPr="00387394" w:rsidRDefault="00735CB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2016</w:t>
            </w:r>
          </w:p>
        </w:tc>
        <w:tc>
          <w:tcPr>
            <w:tcW w:w="905" w:type="dxa"/>
            <w:tcBorders>
              <w:top w:val="nil"/>
              <w:left w:val="nil"/>
              <w:bottom w:val="single" w:sz="4" w:space="0" w:color="auto"/>
              <w:right w:val="single" w:sz="4" w:space="0" w:color="auto"/>
            </w:tcBorders>
            <w:shd w:val="clear" w:color="000000" w:fill="8DB4E2"/>
            <w:vAlign w:val="center"/>
          </w:tcPr>
          <w:p w:rsidR="00735CB3" w:rsidRPr="00387394" w:rsidRDefault="00735CB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2017</w:t>
            </w:r>
          </w:p>
        </w:tc>
        <w:tc>
          <w:tcPr>
            <w:tcW w:w="905" w:type="dxa"/>
            <w:tcBorders>
              <w:top w:val="nil"/>
              <w:left w:val="nil"/>
              <w:bottom w:val="single" w:sz="4" w:space="0" w:color="auto"/>
              <w:right w:val="nil"/>
            </w:tcBorders>
            <w:shd w:val="clear" w:color="000000" w:fill="8DB4E2"/>
            <w:vAlign w:val="center"/>
          </w:tcPr>
          <w:p w:rsidR="00735CB3" w:rsidRPr="00387394" w:rsidRDefault="00735CB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2018</w:t>
            </w:r>
          </w:p>
        </w:tc>
        <w:tc>
          <w:tcPr>
            <w:tcW w:w="883" w:type="dxa"/>
            <w:tcBorders>
              <w:top w:val="nil"/>
              <w:left w:val="single" w:sz="4" w:space="0" w:color="auto"/>
              <w:bottom w:val="single" w:sz="4" w:space="0" w:color="auto"/>
              <w:right w:val="single" w:sz="8" w:space="0" w:color="auto"/>
            </w:tcBorders>
            <w:shd w:val="clear" w:color="000000" w:fill="8DB4E2"/>
            <w:vAlign w:val="center"/>
          </w:tcPr>
          <w:p w:rsidR="00735CB3" w:rsidRPr="00387394" w:rsidRDefault="00735CB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2019</w:t>
            </w:r>
          </w:p>
        </w:tc>
        <w:tc>
          <w:tcPr>
            <w:tcW w:w="794" w:type="dxa"/>
            <w:tcBorders>
              <w:top w:val="nil"/>
              <w:left w:val="single" w:sz="4" w:space="0" w:color="auto"/>
              <w:bottom w:val="single" w:sz="4" w:space="0" w:color="auto"/>
              <w:right w:val="single" w:sz="8" w:space="0" w:color="auto"/>
            </w:tcBorders>
            <w:shd w:val="clear" w:color="000000" w:fill="8DB4E2"/>
            <w:vAlign w:val="center"/>
          </w:tcPr>
          <w:p w:rsidR="00735CB3" w:rsidRPr="00387394" w:rsidRDefault="00735CB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2020</w:t>
            </w:r>
          </w:p>
        </w:tc>
      </w:tr>
      <w:tr w:rsidR="00735CB3" w:rsidRPr="00387394" w:rsidTr="00DD65EB">
        <w:trPr>
          <w:trHeight w:val="333"/>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1</w:t>
            </w:r>
          </w:p>
        </w:tc>
        <w:tc>
          <w:tcPr>
            <w:tcW w:w="2268" w:type="dxa"/>
            <w:tcBorders>
              <w:top w:val="nil"/>
              <w:left w:val="nil"/>
              <w:bottom w:val="single" w:sz="4" w:space="0" w:color="auto"/>
              <w:right w:val="single" w:sz="4" w:space="0" w:color="auto"/>
            </w:tcBorders>
            <w:shd w:val="clear" w:color="auto" w:fill="auto"/>
            <w:vAlign w:val="center"/>
            <w:hideMark/>
          </w:tcPr>
          <w:p w:rsidR="00735CB3" w:rsidRPr="00387394" w:rsidRDefault="00735CB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Kepulauan Selayar (%)</w:t>
            </w:r>
          </w:p>
        </w:tc>
        <w:tc>
          <w:tcPr>
            <w:tcW w:w="906" w:type="dxa"/>
            <w:tcBorders>
              <w:top w:val="nil"/>
              <w:left w:val="nil"/>
              <w:bottom w:val="single" w:sz="4" w:space="0" w:color="auto"/>
              <w:right w:val="single" w:sz="4" w:space="0" w:color="auto"/>
            </w:tcBorders>
            <w:shd w:val="clear" w:color="auto" w:fill="auto"/>
            <w:noWrap/>
            <w:vAlign w:val="center"/>
            <w:hideMark/>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1</w:t>
            </w:r>
            <w:r w:rsidRPr="00387394">
              <w:rPr>
                <w:rFonts w:ascii="Arial" w:eastAsia="Times New Roman" w:hAnsi="Arial" w:cs="Arial"/>
                <w:lang w:eastAsia="id-ID"/>
              </w:rPr>
              <w:t>,</w:t>
            </w:r>
            <w:r w:rsidRPr="00387394">
              <w:rPr>
                <w:rFonts w:ascii="Arial" w:eastAsia="Times New Roman" w:hAnsi="Arial" w:cs="Arial"/>
                <w:lang w:val="id-ID" w:eastAsia="id-ID"/>
              </w:rPr>
              <w:t>48</w:t>
            </w:r>
          </w:p>
        </w:tc>
        <w:tc>
          <w:tcPr>
            <w:tcW w:w="905" w:type="dxa"/>
            <w:tcBorders>
              <w:top w:val="nil"/>
              <w:left w:val="nil"/>
              <w:bottom w:val="single" w:sz="4" w:space="0" w:color="auto"/>
              <w:right w:val="single" w:sz="4" w:space="0" w:color="auto"/>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4</w:t>
            </w:r>
            <w:r w:rsidRPr="00387394">
              <w:rPr>
                <w:rFonts w:ascii="Arial" w:eastAsia="Times New Roman" w:hAnsi="Arial" w:cs="Arial"/>
                <w:lang w:eastAsia="id-ID"/>
              </w:rPr>
              <w:t>,</w:t>
            </w:r>
            <w:r w:rsidRPr="00387394">
              <w:rPr>
                <w:rFonts w:ascii="Arial" w:eastAsia="Times New Roman" w:hAnsi="Arial" w:cs="Arial"/>
                <w:lang w:val="id-ID" w:eastAsia="id-ID"/>
              </w:rPr>
              <w:t>66</w:t>
            </w:r>
          </w:p>
        </w:tc>
        <w:tc>
          <w:tcPr>
            <w:tcW w:w="905" w:type="dxa"/>
            <w:tcBorders>
              <w:top w:val="nil"/>
              <w:left w:val="nil"/>
              <w:bottom w:val="single" w:sz="4" w:space="0" w:color="auto"/>
              <w:right w:val="nil"/>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eastAsia="id-ID"/>
              </w:rPr>
              <w:t>3,85</w:t>
            </w:r>
            <w:r w:rsidRPr="00387394">
              <w:rPr>
                <w:rFonts w:ascii="Arial" w:eastAsia="Times New Roman" w:hAnsi="Arial" w:cs="Arial"/>
                <w:lang w:val="id-ID" w:eastAsia="id-ID"/>
              </w:rPr>
              <w:t> </w:t>
            </w:r>
          </w:p>
        </w:tc>
        <w:tc>
          <w:tcPr>
            <w:tcW w:w="883" w:type="dxa"/>
            <w:tcBorders>
              <w:top w:val="nil"/>
              <w:left w:val="single" w:sz="4" w:space="0" w:color="auto"/>
              <w:bottom w:val="single" w:sz="4" w:space="0" w:color="auto"/>
              <w:right w:val="single" w:sz="8" w:space="0" w:color="auto"/>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eastAsia="id-ID"/>
              </w:rPr>
              <w:t>2,25</w:t>
            </w:r>
          </w:p>
        </w:tc>
        <w:tc>
          <w:tcPr>
            <w:tcW w:w="794" w:type="dxa"/>
            <w:tcBorders>
              <w:top w:val="nil"/>
              <w:left w:val="single" w:sz="4" w:space="0" w:color="auto"/>
              <w:bottom w:val="single" w:sz="4" w:space="0" w:color="auto"/>
              <w:right w:val="single" w:sz="8" w:space="0" w:color="auto"/>
            </w:tcBorders>
            <w:vAlign w:val="center"/>
          </w:tcPr>
          <w:p w:rsidR="00735CB3" w:rsidRPr="00387394" w:rsidRDefault="00735CB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2,30</w:t>
            </w:r>
          </w:p>
        </w:tc>
      </w:tr>
      <w:tr w:rsidR="00735CB3" w:rsidRPr="00387394" w:rsidTr="00DD65EB">
        <w:trPr>
          <w:trHeight w:val="282"/>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2</w:t>
            </w:r>
          </w:p>
        </w:tc>
        <w:tc>
          <w:tcPr>
            <w:tcW w:w="2268" w:type="dxa"/>
            <w:tcBorders>
              <w:top w:val="nil"/>
              <w:left w:val="nil"/>
              <w:bottom w:val="single" w:sz="4" w:space="0" w:color="auto"/>
              <w:right w:val="single" w:sz="4" w:space="0" w:color="auto"/>
            </w:tcBorders>
            <w:shd w:val="clear" w:color="auto" w:fill="auto"/>
            <w:vAlign w:val="center"/>
            <w:hideMark/>
          </w:tcPr>
          <w:p w:rsidR="00735CB3" w:rsidRPr="00387394" w:rsidRDefault="00735CB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Sulawesi Selatan (%)</w:t>
            </w:r>
          </w:p>
        </w:tc>
        <w:tc>
          <w:tcPr>
            <w:tcW w:w="906" w:type="dxa"/>
            <w:tcBorders>
              <w:top w:val="nil"/>
              <w:left w:val="nil"/>
              <w:bottom w:val="single" w:sz="4" w:space="0" w:color="auto"/>
              <w:right w:val="single" w:sz="4" w:space="0" w:color="auto"/>
            </w:tcBorders>
            <w:shd w:val="clear" w:color="auto" w:fill="auto"/>
            <w:noWrap/>
            <w:vAlign w:val="center"/>
            <w:hideMark/>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2</w:t>
            </w:r>
            <w:r w:rsidRPr="00387394">
              <w:rPr>
                <w:rFonts w:ascii="Arial" w:eastAsia="Times New Roman" w:hAnsi="Arial" w:cs="Arial"/>
                <w:lang w:eastAsia="id-ID"/>
              </w:rPr>
              <w:t>,</w:t>
            </w:r>
            <w:r w:rsidRPr="00387394">
              <w:rPr>
                <w:rFonts w:ascii="Arial" w:eastAsia="Times New Roman" w:hAnsi="Arial" w:cs="Arial"/>
                <w:lang w:val="id-ID" w:eastAsia="id-ID"/>
              </w:rPr>
              <w:t>94</w:t>
            </w:r>
          </w:p>
        </w:tc>
        <w:tc>
          <w:tcPr>
            <w:tcW w:w="905" w:type="dxa"/>
            <w:tcBorders>
              <w:top w:val="nil"/>
              <w:left w:val="nil"/>
              <w:bottom w:val="single" w:sz="4" w:space="0" w:color="auto"/>
              <w:right w:val="single" w:sz="4" w:space="0" w:color="auto"/>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4</w:t>
            </w:r>
            <w:r w:rsidRPr="00387394">
              <w:rPr>
                <w:rFonts w:ascii="Arial" w:eastAsia="Times New Roman" w:hAnsi="Arial" w:cs="Arial"/>
                <w:lang w:eastAsia="id-ID"/>
              </w:rPr>
              <w:t>,</w:t>
            </w:r>
            <w:r w:rsidRPr="00387394">
              <w:rPr>
                <w:rFonts w:ascii="Arial" w:eastAsia="Times New Roman" w:hAnsi="Arial" w:cs="Arial"/>
                <w:lang w:val="id-ID" w:eastAsia="id-ID"/>
              </w:rPr>
              <w:t>44</w:t>
            </w:r>
          </w:p>
        </w:tc>
        <w:tc>
          <w:tcPr>
            <w:tcW w:w="905" w:type="dxa"/>
            <w:tcBorders>
              <w:top w:val="nil"/>
              <w:left w:val="nil"/>
              <w:bottom w:val="single" w:sz="4" w:space="0" w:color="auto"/>
              <w:right w:val="nil"/>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 </w:t>
            </w:r>
            <w:r w:rsidRPr="00387394">
              <w:rPr>
                <w:rFonts w:ascii="Arial" w:eastAsia="Times New Roman" w:hAnsi="Arial" w:cs="Arial"/>
                <w:lang w:eastAsia="id-ID"/>
              </w:rPr>
              <w:t>3,50</w:t>
            </w:r>
          </w:p>
        </w:tc>
        <w:tc>
          <w:tcPr>
            <w:tcW w:w="883" w:type="dxa"/>
            <w:tcBorders>
              <w:top w:val="nil"/>
              <w:left w:val="single" w:sz="4" w:space="0" w:color="auto"/>
              <w:bottom w:val="single" w:sz="4" w:space="0" w:color="auto"/>
              <w:right w:val="single" w:sz="8" w:space="0" w:color="auto"/>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2,35</w:t>
            </w:r>
          </w:p>
        </w:tc>
        <w:tc>
          <w:tcPr>
            <w:tcW w:w="794" w:type="dxa"/>
            <w:tcBorders>
              <w:top w:val="nil"/>
              <w:left w:val="single" w:sz="4" w:space="0" w:color="auto"/>
              <w:bottom w:val="single" w:sz="4" w:space="0" w:color="auto"/>
              <w:right w:val="single" w:sz="8" w:space="0" w:color="auto"/>
            </w:tcBorders>
            <w:vAlign w:val="center"/>
          </w:tcPr>
          <w:p w:rsidR="00735CB3" w:rsidRPr="00387394" w:rsidRDefault="00735CB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2,04</w:t>
            </w:r>
          </w:p>
        </w:tc>
      </w:tr>
      <w:tr w:rsidR="00735CB3" w:rsidRPr="00387394" w:rsidTr="00DD65EB">
        <w:trPr>
          <w:trHeight w:val="282"/>
          <w:jc w:val="center"/>
        </w:trPr>
        <w:tc>
          <w:tcPr>
            <w:tcW w:w="557" w:type="dxa"/>
            <w:tcBorders>
              <w:top w:val="nil"/>
              <w:left w:val="single" w:sz="8" w:space="0" w:color="auto"/>
              <w:bottom w:val="single" w:sz="8" w:space="0" w:color="auto"/>
              <w:right w:val="single" w:sz="4" w:space="0" w:color="auto"/>
            </w:tcBorders>
            <w:shd w:val="clear" w:color="auto" w:fill="auto"/>
            <w:vAlign w:val="center"/>
            <w:hideMark/>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3</w:t>
            </w:r>
          </w:p>
        </w:tc>
        <w:tc>
          <w:tcPr>
            <w:tcW w:w="2268" w:type="dxa"/>
            <w:tcBorders>
              <w:top w:val="nil"/>
              <w:left w:val="nil"/>
              <w:bottom w:val="single" w:sz="8" w:space="0" w:color="auto"/>
              <w:right w:val="single" w:sz="4" w:space="0" w:color="auto"/>
            </w:tcBorders>
            <w:shd w:val="clear" w:color="auto" w:fill="auto"/>
            <w:vAlign w:val="center"/>
            <w:hideMark/>
          </w:tcPr>
          <w:p w:rsidR="00735CB3" w:rsidRPr="00387394" w:rsidRDefault="00735CB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Nasional (%)</w:t>
            </w:r>
          </w:p>
        </w:tc>
        <w:tc>
          <w:tcPr>
            <w:tcW w:w="906" w:type="dxa"/>
            <w:tcBorders>
              <w:top w:val="nil"/>
              <w:left w:val="nil"/>
              <w:bottom w:val="single" w:sz="8" w:space="0" w:color="auto"/>
              <w:right w:val="single" w:sz="4" w:space="0" w:color="auto"/>
            </w:tcBorders>
            <w:shd w:val="clear" w:color="auto" w:fill="auto"/>
            <w:noWrap/>
            <w:vAlign w:val="center"/>
            <w:hideMark/>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3</w:t>
            </w:r>
            <w:r w:rsidRPr="00387394">
              <w:rPr>
                <w:rFonts w:ascii="Arial" w:eastAsia="Times New Roman" w:hAnsi="Arial" w:cs="Arial"/>
                <w:lang w:eastAsia="id-ID"/>
              </w:rPr>
              <w:t>,</w:t>
            </w:r>
            <w:r w:rsidRPr="00387394">
              <w:rPr>
                <w:rFonts w:ascii="Arial" w:eastAsia="Times New Roman" w:hAnsi="Arial" w:cs="Arial"/>
                <w:lang w:val="id-ID" w:eastAsia="id-ID"/>
              </w:rPr>
              <w:t>02</w:t>
            </w:r>
          </w:p>
        </w:tc>
        <w:tc>
          <w:tcPr>
            <w:tcW w:w="905" w:type="dxa"/>
            <w:tcBorders>
              <w:top w:val="nil"/>
              <w:left w:val="nil"/>
              <w:bottom w:val="single" w:sz="8" w:space="0" w:color="auto"/>
              <w:right w:val="single" w:sz="4" w:space="0" w:color="auto"/>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3</w:t>
            </w:r>
            <w:r w:rsidRPr="00387394">
              <w:rPr>
                <w:rFonts w:ascii="Arial" w:eastAsia="Times New Roman" w:hAnsi="Arial" w:cs="Arial"/>
                <w:lang w:eastAsia="id-ID"/>
              </w:rPr>
              <w:t>,</w:t>
            </w:r>
            <w:r w:rsidRPr="00387394">
              <w:rPr>
                <w:rFonts w:ascii="Arial" w:eastAsia="Times New Roman" w:hAnsi="Arial" w:cs="Arial"/>
                <w:lang w:val="id-ID" w:eastAsia="id-ID"/>
              </w:rPr>
              <w:t>61</w:t>
            </w:r>
          </w:p>
        </w:tc>
        <w:tc>
          <w:tcPr>
            <w:tcW w:w="905" w:type="dxa"/>
            <w:tcBorders>
              <w:top w:val="nil"/>
              <w:left w:val="nil"/>
              <w:bottom w:val="single" w:sz="8" w:space="0" w:color="auto"/>
              <w:right w:val="nil"/>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 </w:t>
            </w:r>
            <w:r w:rsidRPr="00387394">
              <w:rPr>
                <w:rFonts w:ascii="Arial" w:eastAsia="Times New Roman" w:hAnsi="Arial" w:cs="Arial"/>
                <w:lang w:eastAsia="id-ID"/>
              </w:rPr>
              <w:t>3,13</w:t>
            </w:r>
          </w:p>
        </w:tc>
        <w:tc>
          <w:tcPr>
            <w:tcW w:w="883" w:type="dxa"/>
            <w:tcBorders>
              <w:top w:val="nil"/>
              <w:left w:val="single" w:sz="4" w:space="0" w:color="auto"/>
              <w:bottom w:val="single" w:sz="8" w:space="0" w:color="auto"/>
              <w:right w:val="single" w:sz="8" w:space="0" w:color="auto"/>
            </w:tcBorders>
            <w:shd w:val="clear" w:color="auto" w:fill="auto"/>
            <w:noWrap/>
            <w:vAlign w:val="center"/>
          </w:tcPr>
          <w:p w:rsidR="00735CB3" w:rsidRPr="00387394" w:rsidRDefault="00735CB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2,72</w:t>
            </w:r>
          </w:p>
        </w:tc>
        <w:tc>
          <w:tcPr>
            <w:tcW w:w="794" w:type="dxa"/>
            <w:tcBorders>
              <w:top w:val="nil"/>
              <w:left w:val="single" w:sz="4" w:space="0" w:color="auto"/>
              <w:bottom w:val="single" w:sz="8" w:space="0" w:color="auto"/>
              <w:right w:val="single" w:sz="8" w:space="0" w:color="auto"/>
            </w:tcBorders>
            <w:vAlign w:val="center"/>
          </w:tcPr>
          <w:p w:rsidR="00735CB3" w:rsidRPr="00387394" w:rsidRDefault="00735CB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1,68</w:t>
            </w:r>
          </w:p>
        </w:tc>
      </w:tr>
    </w:tbl>
    <w:p w:rsidR="00735CB3" w:rsidRPr="00735CB3" w:rsidRDefault="00735CB3" w:rsidP="008948F3">
      <w:pPr>
        <w:tabs>
          <w:tab w:val="left" w:pos="851"/>
        </w:tabs>
        <w:spacing w:before="120" w:after="120" w:line="360" w:lineRule="auto"/>
        <w:jc w:val="both"/>
        <w:outlineLvl w:val="1"/>
        <w:rPr>
          <w:rFonts w:ascii="Arial" w:hAnsi="Arial" w:cs="Arial"/>
          <w:sz w:val="24"/>
          <w:szCs w:val="24"/>
          <w:lang w:val="sv-SE"/>
        </w:rPr>
      </w:pPr>
      <w:r>
        <w:rPr>
          <w:rFonts w:ascii="Arial" w:eastAsia="Times New Roman" w:hAnsi="Arial" w:cs="Arial"/>
          <w:i/>
          <w:sz w:val="20"/>
          <w:szCs w:val="24"/>
          <w:lang w:eastAsia="id-ID"/>
        </w:rPr>
        <w:t xml:space="preserve">       </w:t>
      </w:r>
      <w:r w:rsidR="00DD65EB">
        <w:rPr>
          <w:rFonts w:ascii="Arial" w:eastAsia="Times New Roman" w:hAnsi="Arial" w:cs="Arial"/>
          <w:i/>
          <w:sz w:val="20"/>
          <w:szCs w:val="24"/>
          <w:lang w:eastAsia="id-ID"/>
        </w:rPr>
        <w:t xml:space="preserve"> </w:t>
      </w:r>
      <w:r w:rsidRPr="00387394">
        <w:rPr>
          <w:rFonts w:ascii="Arial" w:eastAsia="Times New Roman" w:hAnsi="Arial" w:cs="Arial"/>
          <w:i/>
          <w:sz w:val="20"/>
          <w:szCs w:val="24"/>
          <w:lang w:eastAsia="id-ID"/>
        </w:rPr>
        <w:t>Sumber Data: Badan Pusat Statistik Kabupaten Kepulauan Selayar 2021</w:t>
      </w:r>
    </w:p>
    <w:p w:rsidR="005B1F05" w:rsidRDefault="008948F3" w:rsidP="005B1F05">
      <w:pPr>
        <w:pStyle w:val="ListParagraph"/>
        <w:numPr>
          <w:ilvl w:val="0"/>
          <w:numId w:val="76"/>
        </w:numPr>
        <w:tabs>
          <w:tab w:val="left" w:pos="851"/>
        </w:tabs>
        <w:spacing w:after="0" w:line="360" w:lineRule="auto"/>
        <w:ind w:left="851" w:hanging="851"/>
        <w:jc w:val="both"/>
        <w:outlineLvl w:val="1"/>
        <w:rPr>
          <w:rFonts w:ascii="Arial" w:hAnsi="Arial" w:cs="Arial"/>
          <w:b/>
          <w:sz w:val="24"/>
          <w:szCs w:val="24"/>
          <w:lang w:val="sv-SE"/>
        </w:rPr>
      </w:pPr>
      <w:r>
        <w:rPr>
          <w:rFonts w:ascii="Arial" w:hAnsi="Arial" w:cs="Arial"/>
          <w:b/>
          <w:sz w:val="24"/>
          <w:szCs w:val="24"/>
          <w:lang w:val="sv-SE"/>
        </w:rPr>
        <w:t>PDRB Per Kapita</w:t>
      </w:r>
    </w:p>
    <w:p w:rsidR="008948F3" w:rsidRPr="00387394" w:rsidRDefault="008948F3" w:rsidP="008948F3">
      <w:pPr>
        <w:spacing w:after="0" w:line="360" w:lineRule="auto"/>
        <w:ind w:right="17" w:firstLine="851"/>
        <w:jc w:val="both"/>
        <w:rPr>
          <w:rFonts w:ascii="Arial" w:eastAsia="Times New Roman" w:hAnsi="Arial" w:cs="Arial"/>
          <w:sz w:val="24"/>
          <w:szCs w:val="24"/>
          <w:lang w:eastAsia="id-ID"/>
        </w:rPr>
      </w:pPr>
      <w:r w:rsidRPr="00387394">
        <w:rPr>
          <w:rFonts w:ascii="Arial" w:eastAsia="Times New Roman" w:hAnsi="Arial" w:cs="Arial"/>
          <w:sz w:val="24"/>
          <w:szCs w:val="24"/>
          <w:lang w:val="id-ID" w:eastAsia="id-ID"/>
        </w:rPr>
        <w:t xml:space="preserve">Nilai PDRB Perkapita (total nilai PDRB dibagi jumlah penduduk) sebagai angka yang menunjukkan Pendapatan Perkapita adalah salah satu angka yang dipakai untuk melihat keberhasilan pembangunan dari aspek perekonomian suatu wilayah. </w:t>
      </w:r>
      <w:r w:rsidRPr="00387394">
        <w:rPr>
          <w:rFonts w:ascii="Arial" w:eastAsia="Times New Roman" w:hAnsi="Arial" w:cs="Arial"/>
          <w:sz w:val="24"/>
          <w:szCs w:val="24"/>
          <w:lang w:eastAsia="id-ID"/>
        </w:rPr>
        <w:t xml:space="preserve">PDRB Perkapita di Kabupaten Kepulauan Selayar setiap tahun terus mangalami peningkatan. PDRB Perkapita atas </w:t>
      </w:r>
      <w:r w:rsidRPr="00387394">
        <w:rPr>
          <w:rFonts w:ascii="Arial" w:eastAsia="Times New Roman" w:hAnsi="Arial" w:cs="Arial"/>
          <w:sz w:val="24"/>
          <w:szCs w:val="24"/>
          <w:lang w:eastAsia="id-ID"/>
        </w:rPr>
        <w:lastRenderedPageBreak/>
        <w:t>dasar harga berlaku pada tahun 2020 sebesar 46,71 juta rupiah, turun jika dibandingkan dengan tahun sebelumnya yaitu sebesar 47,50 juta rupiah. Berikut ini digambarkan perkembangan Produk Domestik Regional Bruto (PDRB) Kabupaten Kepulauan Selayar selama tahun 2016-2020.</w:t>
      </w:r>
    </w:p>
    <w:p w:rsidR="008948F3" w:rsidRPr="00387394" w:rsidRDefault="008948F3" w:rsidP="008948F3">
      <w:pPr>
        <w:spacing w:after="0" w:line="240" w:lineRule="auto"/>
        <w:rPr>
          <w:rFonts w:ascii="Arial" w:eastAsia="Times New Roman" w:hAnsi="Arial" w:cs="Arial"/>
          <w:b/>
          <w:lang w:eastAsia="id-ID"/>
        </w:rPr>
      </w:pPr>
      <w:r w:rsidRPr="00387394">
        <w:rPr>
          <w:rFonts w:ascii="Arial" w:eastAsia="Times New Roman" w:hAnsi="Arial" w:cs="Arial"/>
          <w:b/>
          <w:lang w:val="en-ID" w:eastAsia="id-ID"/>
        </w:rPr>
        <w:t xml:space="preserve">                    </w:t>
      </w:r>
      <w:r w:rsidRPr="00387394">
        <w:rPr>
          <w:rFonts w:ascii="Arial" w:eastAsia="Times New Roman" w:hAnsi="Arial" w:cs="Arial"/>
          <w:b/>
          <w:lang w:val="id-ID" w:eastAsia="id-ID"/>
        </w:rPr>
        <w:t>Tabel 2</w:t>
      </w:r>
      <w:r w:rsidRPr="00387394">
        <w:rPr>
          <w:rFonts w:ascii="Arial" w:eastAsia="Times New Roman" w:hAnsi="Arial" w:cs="Arial"/>
          <w:b/>
          <w:lang w:eastAsia="id-ID"/>
        </w:rPr>
        <w:t xml:space="preserve">.7  </w:t>
      </w:r>
      <w:r w:rsidRPr="00387394">
        <w:rPr>
          <w:rFonts w:ascii="Arial" w:eastAsia="Times New Roman" w:hAnsi="Arial" w:cs="Arial"/>
          <w:b/>
          <w:lang w:val="id-ID" w:eastAsia="id-ID"/>
        </w:rPr>
        <w:t>PDRB</w:t>
      </w:r>
      <w:r w:rsidRPr="00387394">
        <w:rPr>
          <w:rFonts w:ascii="Arial" w:eastAsia="Times New Roman" w:hAnsi="Arial" w:cs="Arial"/>
          <w:b/>
          <w:lang w:eastAsia="id-ID"/>
        </w:rPr>
        <w:t xml:space="preserve"> Per Kapita</w:t>
      </w:r>
      <w:r w:rsidRPr="00387394">
        <w:rPr>
          <w:rFonts w:ascii="Arial" w:eastAsia="Times New Roman" w:hAnsi="Arial" w:cs="Arial"/>
          <w:b/>
          <w:lang w:val="id-ID" w:eastAsia="id-ID"/>
        </w:rPr>
        <w:t xml:space="preserve"> Kabupaten Kepulauan Selayar</w:t>
      </w:r>
      <w:r w:rsidRPr="00387394">
        <w:rPr>
          <w:rFonts w:ascii="Arial" w:eastAsia="Times New Roman" w:hAnsi="Arial" w:cs="Arial"/>
          <w:b/>
          <w:lang w:eastAsia="id-ID"/>
        </w:rPr>
        <w:t xml:space="preserve"> </w:t>
      </w:r>
    </w:p>
    <w:p w:rsidR="008948F3" w:rsidRPr="00387394" w:rsidRDefault="008948F3" w:rsidP="008948F3">
      <w:pPr>
        <w:spacing w:after="120" w:line="240" w:lineRule="auto"/>
        <w:ind w:left="1985" w:hanging="851"/>
        <w:rPr>
          <w:rFonts w:ascii="Arial" w:eastAsia="Times New Roman" w:hAnsi="Arial" w:cs="Arial"/>
          <w:b/>
          <w:lang w:eastAsia="id-ID"/>
        </w:rPr>
      </w:pPr>
      <w:r w:rsidRPr="00387394">
        <w:rPr>
          <w:rFonts w:ascii="Arial" w:eastAsia="Times New Roman" w:hAnsi="Arial" w:cs="Arial"/>
          <w:b/>
          <w:lang w:val="en-ID" w:eastAsia="id-ID"/>
        </w:rPr>
        <w:t xml:space="preserve">                                   </w:t>
      </w:r>
      <w:r w:rsidRPr="00387394">
        <w:rPr>
          <w:rFonts w:ascii="Arial" w:eastAsia="Times New Roman" w:hAnsi="Arial" w:cs="Arial"/>
          <w:b/>
          <w:lang w:val="id-ID" w:eastAsia="id-ID"/>
        </w:rPr>
        <w:t>Tahun 20</w:t>
      </w:r>
      <w:r w:rsidRPr="00387394">
        <w:rPr>
          <w:rFonts w:ascii="Arial" w:eastAsia="Times New Roman" w:hAnsi="Arial" w:cs="Arial"/>
          <w:b/>
          <w:lang w:eastAsia="id-ID"/>
        </w:rPr>
        <w:t>16</w:t>
      </w:r>
      <w:r w:rsidRPr="00387394">
        <w:rPr>
          <w:rFonts w:ascii="Arial" w:eastAsia="Times New Roman" w:hAnsi="Arial" w:cs="Arial"/>
          <w:b/>
          <w:lang w:val="id-ID" w:eastAsia="id-ID"/>
        </w:rPr>
        <w:t xml:space="preserve"> – 20</w:t>
      </w:r>
      <w:r w:rsidRPr="00387394">
        <w:rPr>
          <w:rFonts w:ascii="Arial" w:eastAsia="Times New Roman" w:hAnsi="Arial" w:cs="Arial"/>
          <w:b/>
          <w:lang w:eastAsia="id-ID"/>
        </w:rPr>
        <w:t>20</w:t>
      </w:r>
    </w:p>
    <w:tbl>
      <w:tblPr>
        <w:tblW w:w="6142" w:type="dxa"/>
        <w:tblInd w:w="1309" w:type="dxa"/>
        <w:tblLook w:val="04A0" w:firstRow="1" w:lastRow="0" w:firstColumn="1" w:lastColumn="0" w:noHBand="0" w:noVBand="1"/>
      </w:tblPr>
      <w:tblGrid>
        <w:gridCol w:w="1493"/>
        <w:gridCol w:w="2410"/>
        <w:gridCol w:w="2239"/>
      </w:tblGrid>
      <w:tr w:rsidR="008948F3" w:rsidRPr="00387394" w:rsidTr="00DB34C3">
        <w:trPr>
          <w:trHeight w:val="330"/>
        </w:trPr>
        <w:tc>
          <w:tcPr>
            <w:tcW w:w="1493"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rsidR="008948F3" w:rsidRPr="00387394" w:rsidRDefault="008948F3" w:rsidP="00DB34C3">
            <w:pPr>
              <w:spacing w:after="0" w:line="240" w:lineRule="auto"/>
              <w:jc w:val="center"/>
              <w:rPr>
                <w:rFonts w:ascii="Arial" w:eastAsia="Times New Roman" w:hAnsi="Arial" w:cs="Arial"/>
                <w:b/>
                <w:bCs/>
              </w:rPr>
            </w:pPr>
            <w:r w:rsidRPr="00387394">
              <w:rPr>
                <w:rFonts w:ascii="Arial" w:eastAsia="Times New Roman" w:hAnsi="Arial" w:cs="Arial"/>
                <w:b/>
                <w:bCs/>
              </w:rPr>
              <w:t>Periode</w:t>
            </w:r>
          </w:p>
        </w:tc>
        <w:tc>
          <w:tcPr>
            <w:tcW w:w="4649" w:type="dxa"/>
            <w:gridSpan w:val="2"/>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rsidR="008948F3" w:rsidRPr="00387394" w:rsidRDefault="008948F3" w:rsidP="00DB34C3">
            <w:pPr>
              <w:spacing w:after="0" w:line="240" w:lineRule="auto"/>
              <w:jc w:val="center"/>
              <w:rPr>
                <w:rFonts w:ascii="Arial" w:eastAsia="Times New Roman" w:hAnsi="Arial" w:cs="Arial"/>
                <w:b/>
                <w:bCs/>
              </w:rPr>
            </w:pPr>
            <w:r w:rsidRPr="00387394">
              <w:rPr>
                <w:rFonts w:ascii="Arial" w:eastAsia="Times New Roman" w:hAnsi="Arial" w:cs="Arial"/>
                <w:b/>
                <w:bCs/>
              </w:rPr>
              <w:t>PDRB (Juta Rupiah)</w:t>
            </w:r>
          </w:p>
        </w:tc>
      </w:tr>
      <w:tr w:rsidR="008948F3" w:rsidRPr="00387394" w:rsidTr="00DB34C3">
        <w:trPr>
          <w:trHeight w:val="253"/>
        </w:trPr>
        <w:tc>
          <w:tcPr>
            <w:tcW w:w="1493" w:type="dxa"/>
            <w:vMerge/>
            <w:tcBorders>
              <w:top w:val="single" w:sz="4" w:space="0" w:color="auto"/>
              <w:left w:val="single" w:sz="4" w:space="0" w:color="auto"/>
              <w:bottom w:val="single" w:sz="4" w:space="0" w:color="auto"/>
              <w:right w:val="single" w:sz="4" w:space="0" w:color="auto"/>
            </w:tcBorders>
            <w:vAlign w:val="center"/>
            <w:hideMark/>
          </w:tcPr>
          <w:p w:rsidR="008948F3" w:rsidRPr="00387394" w:rsidRDefault="008948F3" w:rsidP="00DB34C3">
            <w:pPr>
              <w:spacing w:after="0" w:line="240" w:lineRule="auto"/>
              <w:rPr>
                <w:rFonts w:ascii="Arial" w:eastAsia="Times New Roman" w:hAnsi="Arial" w:cs="Arial"/>
                <w:b/>
                <w:bCs/>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hideMark/>
          </w:tcPr>
          <w:p w:rsidR="008948F3" w:rsidRPr="00387394" w:rsidRDefault="008948F3" w:rsidP="00DB34C3">
            <w:pPr>
              <w:spacing w:after="0" w:line="240" w:lineRule="auto"/>
              <w:rPr>
                <w:rFonts w:ascii="Arial" w:eastAsia="Times New Roman" w:hAnsi="Arial" w:cs="Arial"/>
                <w:b/>
                <w:bCs/>
              </w:rPr>
            </w:pPr>
          </w:p>
        </w:tc>
      </w:tr>
      <w:tr w:rsidR="008948F3" w:rsidRPr="00387394" w:rsidTr="00DB34C3">
        <w:trPr>
          <w:trHeight w:val="293"/>
        </w:trPr>
        <w:tc>
          <w:tcPr>
            <w:tcW w:w="1493" w:type="dxa"/>
            <w:vMerge/>
            <w:tcBorders>
              <w:top w:val="single" w:sz="4" w:space="0" w:color="auto"/>
              <w:left w:val="single" w:sz="4" w:space="0" w:color="auto"/>
              <w:bottom w:val="single" w:sz="4" w:space="0" w:color="auto"/>
              <w:right w:val="single" w:sz="4" w:space="0" w:color="auto"/>
            </w:tcBorders>
            <w:vAlign w:val="center"/>
            <w:hideMark/>
          </w:tcPr>
          <w:p w:rsidR="008948F3" w:rsidRPr="00387394" w:rsidRDefault="008948F3" w:rsidP="00DB34C3">
            <w:pPr>
              <w:spacing w:after="0" w:line="240" w:lineRule="auto"/>
              <w:rPr>
                <w:rFonts w:ascii="Arial" w:eastAsia="Times New Roman" w:hAnsi="Arial" w:cs="Arial"/>
                <w:b/>
                <w:bCs/>
              </w:rPr>
            </w:pPr>
          </w:p>
        </w:tc>
        <w:tc>
          <w:tcPr>
            <w:tcW w:w="2410" w:type="dxa"/>
            <w:tcBorders>
              <w:top w:val="nil"/>
              <w:left w:val="nil"/>
              <w:bottom w:val="single" w:sz="4" w:space="0" w:color="auto"/>
              <w:right w:val="single" w:sz="4" w:space="0" w:color="auto"/>
            </w:tcBorders>
            <w:shd w:val="clear" w:color="000000" w:fill="B8CCE4"/>
            <w:vAlign w:val="center"/>
            <w:hideMark/>
          </w:tcPr>
          <w:p w:rsidR="008948F3" w:rsidRPr="00387394" w:rsidRDefault="008948F3" w:rsidP="00DB34C3">
            <w:pPr>
              <w:spacing w:after="0" w:line="240" w:lineRule="auto"/>
              <w:jc w:val="center"/>
              <w:rPr>
                <w:rFonts w:ascii="Arial" w:eastAsia="Times New Roman" w:hAnsi="Arial" w:cs="Arial"/>
                <w:b/>
                <w:bCs/>
              </w:rPr>
            </w:pPr>
            <w:r w:rsidRPr="00387394">
              <w:rPr>
                <w:rFonts w:ascii="Arial" w:eastAsia="Times New Roman" w:hAnsi="Arial" w:cs="Arial"/>
                <w:b/>
                <w:bCs/>
              </w:rPr>
              <w:t>Harga Berlaku</w:t>
            </w:r>
          </w:p>
        </w:tc>
        <w:tc>
          <w:tcPr>
            <w:tcW w:w="2239" w:type="dxa"/>
            <w:tcBorders>
              <w:top w:val="nil"/>
              <w:left w:val="nil"/>
              <w:bottom w:val="single" w:sz="4" w:space="0" w:color="auto"/>
              <w:right w:val="single" w:sz="4" w:space="0" w:color="auto"/>
            </w:tcBorders>
            <w:shd w:val="clear" w:color="000000" w:fill="B8CCE4"/>
            <w:vAlign w:val="center"/>
            <w:hideMark/>
          </w:tcPr>
          <w:p w:rsidR="008948F3" w:rsidRPr="00387394" w:rsidRDefault="008948F3" w:rsidP="00DB34C3">
            <w:pPr>
              <w:spacing w:after="0" w:line="240" w:lineRule="auto"/>
              <w:jc w:val="center"/>
              <w:rPr>
                <w:rFonts w:ascii="Arial" w:eastAsia="Times New Roman" w:hAnsi="Arial" w:cs="Arial"/>
                <w:b/>
                <w:bCs/>
              </w:rPr>
            </w:pPr>
            <w:r w:rsidRPr="00387394">
              <w:rPr>
                <w:rFonts w:ascii="Arial" w:eastAsia="Times New Roman" w:hAnsi="Arial" w:cs="Arial"/>
                <w:b/>
                <w:bCs/>
              </w:rPr>
              <w:t>Harga Konstan 2010</w:t>
            </w:r>
          </w:p>
        </w:tc>
      </w:tr>
      <w:tr w:rsidR="008948F3" w:rsidRPr="00387394" w:rsidTr="00DB34C3">
        <w:trPr>
          <w:trHeight w:val="345"/>
        </w:trPr>
        <w:tc>
          <w:tcPr>
            <w:tcW w:w="1493" w:type="dxa"/>
            <w:tcBorders>
              <w:top w:val="nil"/>
              <w:left w:val="single" w:sz="4" w:space="0" w:color="auto"/>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rPr>
              <w:t>2016</w:t>
            </w:r>
          </w:p>
        </w:tc>
        <w:tc>
          <w:tcPr>
            <w:tcW w:w="2410" w:type="dxa"/>
            <w:tcBorders>
              <w:top w:val="nil"/>
              <w:left w:val="nil"/>
              <w:bottom w:val="single" w:sz="4" w:space="0" w:color="auto"/>
              <w:right w:val="single" w:sz="4" w:space="0" w:color="auto"/>
            </w:tcBorders>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35,45</w:t>
            </w:r>
          </w:p>
        </w:tc>
        <w:tc>
          <w:tcPr>
            <w:tcW w:w="2239" w:type="dxa"/>
            <w:tcBorders>
              <w:top w:val="nil"/>
              <w:left w:val="nil"/>
              <w:bottom w:val="single" w:sz="4" w:space="0" w:color="auto"/>
              <w:right w:val="single" w:sz="4" w:space="0" w:color="auto"/>
            </w:tcBorders>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22,22</w:t>
            </w:r>
          </w:p>
        </w:tc>
      </w:tr>
      <w:tr w:rsidR="008948F3" w:rsidRPr="00387394" w:rsidTr="00DB34C3">
        <w:trPr>
          <w:trHeight w:val="345"/>
        </w:trPr>
        <w:tc>
          <w:tcPr>
            <w:tcW w:w="1493" w:type="dxa"/>
            <w:tcBorders>
              <w:top w:val="nil"/>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rPr>
              <w:t>2017</w:t>
            </w:r>
          </w:p>
        </w:tc>
        <w:tc>
          <w:tcPr>
            <w:tcW w:w="2410" w:type="dxa"/>
            <w:tcBorders>
              <w:top w:val="nil"/>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39,27</w:t>
            </w:r>
          </w:p>
        </w:tc>
        <w:tc>
          <w:tcPr>
            <w:tcW w:w="2239" w:type="dxa"/>
            <w:tcBorders>
              <w:top w:val="nil"/>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23,66</w:t>
            </w:r>
          </w:p>
        </w:tc>
      </w:tr>
      <w:tr w:rsidR="008948F3" w:rsidRPr="00387394" w:rsidTr="00DB34C3">
        <w:trPr>
          <w:trHeight w:val="345"/>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rPr>
              <w:t>2018</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43,57</w:t>
            </w:r>
          </w:p>
        </w:tc>
        <w:tc>
          <w:tcPr>
            <w:tcW w:w="2239" w:type="dxa"/>
            <w:tcBorders>
              <w:top w:val="single" w:sz="4" w:space="0" w:color="auto"/>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25,49</w:t>
            </w:r>
          </w:p>
        </w:tc>
      </w:tr>
      <w:tr w:rsidR="008948F3" w:rsidRPr="00387394" w:rsidTr="00DB34C3">
        <w:trPr>
          <w:trHeight w:val="345"/>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rPr>
              <w:t>2019</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lang w:eastAsia="id-ID"/>
              </w:rPr>
              <w:t>47,50</w:t>
            </w:r>
          </w:p>
        </w:tc>
        <w:tc>
          <w:tcPr>
            <w:tcW w:w="2239" w:type="dxa"/>
            <w:tcBorders>
              <w:top w:val="single" w:sz="4" w:space="0" w:color="auto"/>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lang w:val="id-ID" w:eastAsia="id-ID"/>
              </w:rPr>
              <w:t>27,1</w:t>
            </w:r>
            <w:r w:rsidRPr="00387394">
              <w:rPr>
                <w:rFonts w:ascii="Arial" w:eastAsia="Times New Roman" w:hAnsi="Arial" w:cs="Arial"/>
                <w:lang w:eastAsia="id-ID"/>
              </w:rPr>
              <w:t>8</w:t>
            </w:r>
          </w:p>
        </w:tc>
      </w:tr>
      <w:tr w:rsidR="008948F3" w:rsidRPr="00387394" w:rsidTr="00DB34C3">
        <w:trPr>
          <w:trHeight w:val="345"/>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rPr>
              <w:t>2020</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rPr>
              <w:t>46,71</w:t>
            </w:r>
          </w:p>
        </w:tc>
        <w:tc>
          <w:tcPr>
            <w:tcW w:w="2239" w:type="dxa"/>
            <w:tcBorders>
              <w:top w:val="single" w:sz="4" w:space="0" w:color="auto"/>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rPr>
            </w:pPr>
            <w:r w:rsidRPr="00387394">
              <w:rPr>
                <w:rFonts w:ascii="Arial" w:eastAsia="Times New Roman" w:hAnsi="Arial" w:cs="Arial"/>
              </w:rPr>
              <w:t>26,45</w:t>
            </w:r>
          </w:p>
        </w:tc>
      </w:tr>
    </w:tbl>
    <w:p w:rsidR="008948F3" w:rsidRPr="00387394" w:rsidRDefault="008948F3" w:rsidP="008948F3">
      <w:pPr>
        <w:spacing w:before="120" w:after="0" w:line="240" w:lineRule="auto"/>
        <w:jc w:val="both"/>
        <w:rPr>
          <w:rFonts w:ascii="Arial" w:eastAsia="Times New Roman" w:hAnsi="Arial" w:cs="Arial"/>
          <w:i/>
          <w:sz w:val="20"/>
          <w:szCs w:val="18"/>
          <w:lang w:eastAsia="id-ID"/>
        </w:rPr>
      </w:pPr>
      <w:r>
        <w:rPr>
          <w:rFonts w:ascii="Arial" w:eastAsia="Times New Roman" w:hAnsi="Arial" w:cs="Arial"/>
          <w:i/>
          <w:sz w:val="20"/>
          <w:szCs w:val="18"/>
          <w:lang w:val="en-ID" w:eastAsia="id-ID"/>
        </w:rPr>
        <w:t xml:space="preserve">                       </w:t>
      </w:r>
      <w:r w:rsidRPr="00387394">
        <w:rPr>
          <w:rFonts w:ascii="Arial" w:eastAsia="Times New Roman" w:hAnsi="Arial" w:cs="Arial"/>
          <w:i/>
          <w:sz w:val="20"/>
          <w:szCs w:val="18"/>
          <w:lang w:val="id-ID" w:eastAsia="id-ID"/>
        </w:rPr>
        <w:t>Sumber:</w:t>
      </w:r>
      <w:r w:rsidRPr="00387394">
        <w:rPr>
          <w:rFonts w:ascii="Arial" w:eastAsia="Times New Roman" w:hAnsi="Arial" w:cs="Arial"/>
          <w:i/>
          <w:sz w:val="20"/>
          <w:szCs w:val="18"/>
          <w:lang w:eastAsia="id-ID"/>
        </w:rPr>
        <w:t xml:space="preserve"> </w:t>
      </w:r>
      <w:r w:rsidRPr="00387394">
        <w:rPr>
          <w:rFonts w:ascii="Arial" w:eastAsia="Times New Roman" w:hAnsi="Arial" w:cs="Arial"/>
          <w:i/>
          <w:sz w:val="20"/>
          <w:szCs w:val="18"/>
          <w:lang w:val="id-ID" w:eastAsia="id-ID"/>
        </w:rPr>
        <w:t>Badan Pusat Statistik Kabupaten Kepulauan Selaya</w:t>
      </w:r>
      <w:r w:rsidRPr="00387394">
        <w:rPr>
          <w:rFonts w:ascii="Arial" w:eastAsia="Times New Roman" w:hAnsi="Arial" w:cs="Arial"/>
          <w:i/>
          <w:sz w:val="20"/>
          <w:szCs w:val="18"/>
          <w:lang w:eastAsia="id-ID"/>
        </w:rPr>
        <w:t>r</w:t>
      </w:r>
      <w:r w:rsidRPr="00387394">
        <w:rPr>
          <w:rFonts w:ascii="Arial" w:eastAsia="Times New Roman" w:hAnsi="Arial" w:cs="Arial"/>
          <w:i/>
          <w:sz w:val="20"/>
          <w:szCs w:val="18"/>
          <w:lang w:val="id-ID" w:eastAsia="id-ID"/>
        </w:rPr>
        <w:t xml:space="preserve"> </w:t>
      </w:r>
      <w:r w:rsidRPr="00387394">
        <w:rPr>
          <w:rFonts w:ascii="Arial" w:eastAsia="Times New Roman" w:hAnsi="Arial" w:cs="Arial"/>
          <w:i/>
          <w:sz w:val="20"/>
          <w:szCs w:val="18"/>
          <w:lang w:eastAsia="id-ID"/>
        </w:rPr>
        <w:t>2021</w:t>
      </w:r>
    </w:p>
    <w:p w:rsidR="008948F3" w:rsidRPr="00387394" w:rsidRDefault="008948F3" w:rsidP="008948F3">
      <w:pPr>
        <w:spacing w:before="120" w:after="0" w:line="360" w:lineRule="auto"/>
        <w:ind w:firstLine="851"/>
        <w:jc w:val="both"/>
        <w:rPr>
          <w:rFonts w:ascii="Arial" w:eastAsia="Times New Roman" w:hAnsi="Arial" w:cs="Arial"/>
          <w:lang w:val="id-ID" w:eastAsia="id-ID"/>
        </w:rPr>
      </w:pPr>
      <w:r w:rsidRPr="00387394">
        <w:rPr>
          <w:rFonts w:ascii="Arial" w:eastAsia="Times New Roman" w:hAnsi="Arial" w:cs="Arial"/>
          <w:sz w:val="24"/>
          <w:szCs w:val="24"/>
          <w:lang w:eastAsia="id-ID"/>
        </w:rPr>
        <w:t>Jika dibandingkan dengan Kabupaten Kepulauan Selayar lebih rendah jika dibandingkan dengan Provinsi Sulawesi Selatan sebesar 56</w:t>
      </w:r>
      <w:proofErr w:type="gramStart"/>
      <w:r w:rsidRPr="00387394">
        <w:rPr>
          <w:rFonts w:ascii="Arial" w:eastAsia="Times New Roman" w:hAnsi="Arial" w:cs="Arial"/>
          <w:sz w:val="24"/>
          <w:szCs w:val="24"/>
          <w:lang w:eastAsia="id-ID"/>
        </w:rPr>
        <w:t>,51</w:t>
      </w:r>
      <w:proofErr w:type="gramEnd"/>
      <w:r w:rsidRPr="00387394">
        <w:rPr>
          <w:rFonts w:ascii="Arial" w:eastAsia="Times New Roman" w:hAnsi="Arial" w:cs="Arial"/>
          <w:sz w:val="24"/>
          <w:szCs w:val="24"/>
          <w:lang w:eastAsia="id-ID"/>
        </w:rPr>
        <w:t xml:space="preserve"> Juta Rupiah dan Nasional Sebesar 56,90 Juta Rupiah. Selengkapnya disajikan pada tabel berikut:</w:t>
      </w:r>
    </w:p>
    <w:p w:rsidR="008948F3" w:rsidRPr="008948F3" w:rsidRDefault="008948F3" w:rsidP="008948F3">
      <w:pPr>
        <w:spacing w:before="120" w:after="120" w:line="240" w:lineRule="auto"/>
        <w:jc w:val="center"/>
        <w:rPr>
          <w:rFonts w:ascii="Arial" w:eastAsia="Times New Roman" w:hAnsi="Arial" w:cs="Arial"/>
          <w:b/>
          <w:noProof/>
          <w:lang w:val="id-ID" w:eastAsia="id-ID"/>
        </w:rPr>
      </w:pPr>
      <w:r w:rsidRPr="00387394">
        <w:rPr>
          <w:rFonts w:ascii="Arial" w:eastAsia="Times New Roman" w:hAnsi="Arial" w:cs="Arial"/>
          <w:b/>
          <w:lang w:val="id-ID" w:eastAsia="id-ID"/>
        </w:rPr>
        <w:t xml:space="preserve">Tabel </w:t>
      </w:r>
      <w:r w:rsidRPr="00387394">
        <w:rPr>
          <w:rFonts w:ascii="Arial" w:eastAsia="Times New Roman" w:hAnsi="Arial" w:cs="Arial"/>
          <w:b/>
          <w:lang w:eastAsia="id-ID"/>
        </w:rPr>
        <w:t xml:space="preserve">2.8 </w:t>
      </w:r>
      <w:r w:rsidRPr="00387394">
        <w:rPr>
          <w:rFonts w:ascii="Arial" w:eastAsia="Times New Roman" w:hAnsi="Arial" w:cs="Arial"/>
          <w:b/>
          <w:noProof/>
          <w:lang w:val="id-ID" w:eastAsia="id-ID"/>
        </w:rPr>
        <w:t xml:space="preserve">Perbandingan PDRB Perkapita </w:t>
      </w:r>
      <w:r w:rsidRPr="00387394">
        <w:rPr>
          <w:rFonts w:ascii="Arial" w:eastAsia="Times New Roman" w:hAnsi="Arial" w:cs="Arial"/>
          <w:b/>
          <w:noProof/>
          <w:lang w:eastAsia="id-ID"/>
        </w:rPr>
        <w:t xml:space="preserve">ADHB </w:t>
      </w:r>
      <w:r w:rsidRPr="00387394">
        <w:rPr>
          <w:rFonts w:ascii="Arial" w:eastAsia="Times New Roman" w:hAnsi="Arial" w:cs="Arial"/>
          <w:b/>
          <w:noProof/>
          <w:lang w:val="id-ID" w:eastAsia="id-ID"/>
        </w:rPr>
        <w:t>Kabupaten Kepulauan</w:t>
      </w:r>
      <w:r>
        <w:rPr>
          <w:rFonts w:ascii="Arial" w:eastAsia="Times New Roman" w:hAnsi="Arial" w:cs="Arial"/>
          <w:b/>
          <w:noProof/>
          <w:lang w:val="en-ID" w:eastAsia="id-ID"/>
        </w:rPr>
        <w:t xml:space="preserve"> </w:t>
      </w:r>
      <w:r>
        <w:rPr>
          <w:rFonts w:ascii="Arial" w:eastAsia="Times New Roman" w:hAnsi="Arial" w:cs="Arial"/>
          <w:b/>
          <w:noProof/>
          <w:lang w:val="id-ID" w:eastAsia="id-ID"/>
        </w:rPr>
        <w:t>Selayar,</w:t>
      </w:r>
      <w:r>
        <w:rPr>
          <w:rFonts w:ascii="Arial" w:eastAsia="Times New Roman" w:hAnsi="Arial" w:cs="Arial"/>
          <w:b/>
          <w:noProof/>
          <w:lang w:eastAsia="id-ID"/>
        </w:rPr>
        <w:t xml:space="preserve"> </w:t>
      </w:r>
      <w:r w:rsidRPr="00387394">
        <w:rPr>
          <w:rFonts w:ascii="Arial" w:eastAsia="Times New Roman" w:hAnsi="Arial" w:cs="Arial"/>
          <w:b/>
          <w:noProof/>
          <w:lang w:val="id-ID" w:eastAsia="id-ID"/>
        </w:rPr>
        <w:t>Provinsi</w:t>
      </w:r>
      <w:r w:rsidRPr="00387394">
        <w:rPr>
          <w:rFonts w:ascii="Arial" w:eastAsia="Times New Roman" w:hAnsi="Arial" w:cs="Arial"/>
          <w:b/>
          <w:noProof/>
          <w:lang w:eastAsia="id-ID"/>
        </w:rPr>
        <w:t xml:space="preserve"> </w:t>
      </w:r>
      <w:r w:rsidRPr="00387394">
        <w:rPr>
          <w:rFonts w:ascii="Arial" w:eastAsia="Times New Roman" w:hAnsi="Arial" w:cs="Arial"/>
          <w:b/>
          <w:noProof/>
          <w:lang w:val="id-ID" w:eastAsia="id-ID"/>
        </w:rPr>
        <w:t xml:space="preserve"> Sulawesi Selatan dan Nasional</w:t>
      </w:r>
      <w:r w:rsidRPr="00387394">
        <w:rPr>
          <w:rFonts w:ascii="Arial" w:eastAsia="Times New Roman" w:hAnsi="Arial" w:cs="Arial"/>
          <w:b/>
          <w:lang w:val="id-ID" w:eastAsia="id-ID"/>
        </w:rPr>
        <w:t xml:space="preserve"> Tahun 201</w:t>
      </w:r>
      <w:r w:rsidRPr="00387394">
        <w:rPr>
          <w:rFonts w:ascii="Arial" w:eastAsia="Times New Roman" w:hAnsi="Arial" w:cs="Arial"/>
          <w:b/>
          <w:lang w:eastAsia="id-ID"/>
        </w:rPr>
        <w:t>6</w:t>
      </w:r>
      <w:r w:rsidRPr="00387394">
        <w:rPr>
          <w:rFonts w:ascii="Arial" w:eastAsia="Times New Roman" w:hAnsi="Arial" w:cs="Arial"/>
          <w:b/>
          <w:lang w:val="id-ID" w:eastAsia="id-ID"/>
        </w:rPr>
        <w:t xml:space="preserve"> – 20</w:t>
      </w:r>
      <w:r w:rsidRPr="00387394">
        <w:rPr>
          <w:rFonts w:ascii="Arial" w:eastAsia="Times New Roman" w:hAnsi="Arial" w:cs="Arial"/>
          <w:b/>
          <w:lang w:eastAsia="id-ID"/>
        </w:rPr>
        <w:t>20</w:t>
      </w:r>
    </w:p>
    <w:tbl>
      <w:tblPr>
        <w:tblW w:w="8198" w:type="dxa"/>
        <w:jc w:val="center"/>
        <w:tblLook w:val="04A0" w:firstRow="1" w:lastRow="0" w:firstColumn="1" w:lastColumn="0" w:noHBand="0" w:noVBand="1"/>
      </w:tblPr>
      <w:tblGrid>
        <w:gridCol w:w="510"/>
        <w:gridCol w:w="1890"/>
        <w:gridCol w:w="950"/>
        <w:gridCol w:w="992"/>
        <w:gridCol w:w="992"/>
        <w:gridCol w:w="992"/>
        <w:gridCol w:w="936"/>
        <w:gridCol w:w="936"/>
      </w:tblGrid>
      <w:tr w:rsidR="008948F3" w:rsidRPr="00387394" w:rsidTr="008948F3">
        <w:trPr>
          <w:trHeight w:val="315"/>
          <w:jc w:val="center"/>
        </w:trPr>
        <w:tc>
          <w:tcPr>
            <w:tcW w:w="510" w:type="dxa"/>
            <w:vMerge w:val="restart"/>
            <w:tcBorders>
              <w:top w:val="single" w:sz="8" w:space="0" w:color="auto"/>
              <w:left w:val="single" w:sz="8" w:space="0" w:color="auto"/>
              <w:bottom w:val="single" w:sz="4" w:space="0" w:color="000000"/>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bookmarkStart w:id="2" w:name="_Hlk14958081"/>
            <w:r w:rsidRPr="00387394">
              <w:rPr>
                <w:rFonts w:ascii="Arial" w:eastAsia="Times New Roman" w:hAnsi="Arial" w:cs="Arial"/>
                <w:b/>
                <w:lang w:val="id-ID" w:eastAsia="id-ID"/>
              </w:rPr>
              <w:t>No</w:t>
            </w:r>
          </w:p>
        </w:tc>
        <w:tc>
          <w:tcPr>
            <w:tcW w:w="1890" w:type="dxa"/>
            <w:vMerge w:val="restart"/>
            <w:tcBorders>
              <w:top w:val="single" w:sz="8" w:space="0" w:color="auto"/>
              <w:left w:val="nil"/>
              <w:bottom w:val="single" w:sz="4" w:space="0" w:color="000000"/>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Indikator</w:t>
            </w:r>
          </w:p>
        </w:tc>
        <w:tc>
          <w:tcPr>
            <w:tcW w:w="950" w:type="dxa"/>
            <w:vMerge w:val="restart"/>
            <w:tcBorders>
              <w:top w:val="single" w:sz="8" w:space="0" w:color="auto"/>
              <w:left w:val="single" w:sz="4" w:space="0" w:color="auto"/>
              <w:right w:val="single" w:sz="4"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Satuan</w:t>
            </w:r>
          </w:p>
        </w:tc>
        <w:tc>
          <w:tcPr>
            <w:tcW w:w="4848" w:type="dxa"/>
            <w:gridSpan w:val="5"/>
            <w:tcBorders>
              <w:top w:val="single" w:sz="8" w:space="0" w:color="auto"/>
              <w:left w:val="single" w:sz="4" w:space="0" w:color="auto"/>
              <w:bottom w:val="single" w:sz="4" w:space="0" w:color="auto"/>
              <w:right w:val="single" w:sz="8" w:space="0" w:color="000000"/>
            </w:tcBorders>
            <w:shd w:val="clear" w:color="000000" w:fill="8DB4E2"/>
            <w:noWrap/>
            <w:vAlign w:val="bottom"/>
            <w:hideMark/>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 xml:space="preserve">PDRB Per Kapita ADHB </w:t>
            </w:r>
          </w:p>
        </w:tc>
      </w:tr>
      <w:tr w:rsidR="008948F3" w:rsidRPr="00387394" w:rsidTr="008948F3">
        <w:trPr>
          <w:trHeight w:val="315"/>
          <w:jc w:val="center"/>
        </w:trPr>
        <w:tc>
          <w:tcPr>
            <w:tcW w:w="510" w:type="dxa"/>
            <w:vMerge/>
            <w:tcBorders>
              <w:top w:val="single" w:sz="8" w:space="0" w:color="auto"/>
              <w:left w:val="single" w:sz="8" w:space="0" w:color="auto"/>
              <w:bottom w:val="single" w:sz="4" w:space="0" w:color="000000"/>
              <w:right w:val="nil"/>
            </w:tcBorders>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1890" w:type="dxa"/>
            <w:vMerge/>
            <w:tcBorders>
              <w:top w:val="single" w:sz="8" w:space="0" w:color="auto"/>
              <w:left w:val="nil"/>
              <w:bottom w:val="single" w:sz="4" w:space="0" w:color="000000"/>
              <w:right w:val="nil"/>
            </w:tcBorders>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950" w:type="dxa"/>
            <w:vMerge/>
            <w:tcBorders>
              <w:left w:val="single" w:sz="4" w:space="0" w:color="auto"/>
              <w:bottom w:val="single" w:sz="4" w:space="0" w:color="auto"/>
              <w:right w:val="single" w:sz="4" w:space="0" w:color="auto"/>
            </w:tcBorders>
            <w:shd w:val="clear" w:color="000000" w:fill="8DB4E2"/>
          </w:tcPr>
          <w:p w:rsidR="008948F3" w:rsidRPr="00387394" w:rsidRDefault="008948F3" w:rsidP="00DB34C3">
            <w:pPr>
              <w:spacing w:after="0" w:line="240" w:lineRule="auto"/>
              <w:jc w:val="center"/>
              <w:rPr>
                <w:rFonts w:ascii="Arial" w:eastAsia="Times New Roman" w:hAnsi="Arial" w:cs="Arial"/>
                <w:b/>
                <w:lang w:val="id-ID" w:eastAsia="id-ID"/>
              </w:rPr>
            </w:pPr>
          </w:p>
        </w:tc>
        <w:tc>
          <w:tcPr>
            <w:tcW w:w="992" w:type="dxa"/>
            <w:tcBorders>
              <w:top w:val="nil"/>
              <w:left w:val="single" w:sz="4" w:space="0" w:color="auto"/>
              <w:bottom w:val="single" w:sz="4" w:space="0" w:color="auto"/>
              <w:right w:val="single" w:sz="4" w:space="0" w:color="auto"/>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2016</w:t>
            </w:r>
          </w:p>
        </w:tc>
        <w:tc>
          <w:tcPr>
            <w:tcW w:w="992" w:type="dxa"/>
            <w:tcBorders>
              <w:top w:val="nil"/>
              <w:left w:val="nil"/>
              <w:bottom w:val="single" w:sz="4" w:space="0" w:color="auto"/>
              <w:right w:val="single" w:sz="4"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2017</w:t>
            </w:r>
          </w:p>
        </w:tc>
        <w:tc>
          <w:tcPr>
            <w:tcW w:w="992" w:type="dxa"/>
            <w:tcBorders>
              <w:top w:val="nil"/>
              <w:left w:val="nil"/>
              <w:bottom w:val="single" w:sz="4" w:space="0" w:color="auto"/>
              <w:right w:val="nil"/>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2018</w:t>
            </w:r>
          </w:p>
        </w:tc>
        <w:tc>
          <w:tcPr>
            <w:tcW w:w="936" w:type="dxa"/>
            <w:tcBorders>
              <w:top w:val="nil"/>
              <w:left w:val="single" w:sz="4" w:space="0" w:color="auto"/>
              <w:bottom w:val="single" w:sz="4" w:space="0" w:color="auto"/>
              <w:right w:val="single" w:sz="8"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2019</w:t>
            </w:r>
          </w:p>
        </w:tc>
        <w:tc>
          <w:tcPr>
            <w:tcW w:w="936" w:type="dxa"/>
            <w:tcBorders>
              <w:top w:val="nil"/>
              <w:left w:val="single" w:sz="4" w:space="0" w:color="auto"/>
              <w:bottom w:val="single" w:sz="4" w:space="0" w:color="auto"/>
              <w:right w:val="single" w:sz="8"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2020</w:t>
            </w:r>
          </w:p>
        </w:tc>
      </w:tr>
      <w:tr w:rsidR="008948F3" w:rsidRPr="00387394" w:rsidTr="008948F3">
        <w:trPr>
          <w:trHeight w:val="401"/>
          <w:jc w:val="center"/>
        </w:trPr>
        <w:tc>
          <w:tcPr>
            <w:tcW w:w="510" w:type="dxa"/>
            <w:tcBorders>
              <w:top w:val="nil"/>
              <w:left w:val="single" w:sz="8" w:space="0" w:color="auto"/>
              <w:bottom w:val="single" w:sz="4" w:space="0" w:color="auto"/>
              <w:right w:val="single" w:sz="4" w:space="0" w:color="auto"/>
            </w:tcBorders>
            <w:shd w:val="clear" w:color="auto" w:fill="auto"/>
            <w:vAlign w:val="center"/>
            <w:hideMark/>
          </w:tcPr>
          <w:p w:rsidR="008948F3" w:rsidRPr="008948F3" w:rsidRDefault="008948F3" w:rsidP="00DB34C3">
            <w:pPr>
              <w:spacing w:after="0" w:line="240" w:lineRule="auto"/>
              <w:jc w:val="center"/>
              <w:rPr>
                <w:rFonts w:ascii="Arial" w:eastAsia="Times New Roman" w:hAnsi="Arial" w:cs="Arial"/>
                <w:lang w:val="id-ID" w:eastAsia="id-ID"/>
              </w:rPr>
            </w:pPr>
            <w:r w:rsidRPr="008948F3">
              <w:rPr>
                <w:rFonts w:ascii="Arial" w:eastAsia="Times New Roman" w:hAnsi="Arial" w:cs="Arial"/>
                <w:lang w:val="id-ID" w:eastAsia="id-ID"/>
              </w:rPr>
              <w:t>1</w:t>
            </w:r>
          </w:p>
        </w:tc>
        <w:tc>
          <w:tcPr>
            <w:tcW w:w="1890" w:type="dxa"/>
            <w:tcBorders>
              <w:top w:val="nil"/>
              <w:left w:val="nil"/>
              <w:bottom w:val="single" w:sz="4" w:space="0" w:color="auto"/>
              <w:right w:val="single" w:sz="4" w:space="0" w:color="auto"/>
            </w:tcBorders>
            <w:shd w:val="clear" w:color="auto" w:fill="auto"/>
            <w:vAlign w:val="center"/>
            <w:hideMark/>
          </w:tcPr>
          <w:p w:rsidR="008948F3" w:rsidRPr="008948F3" w:rsidRDefault="008948F3" w:rsidP="00DB34C3">
            <w:pPr>
              <w:spacing w:after="0" w:line="240" w:lineRule="auto"/>
              <w:rPr>
                <w:rFonts w:ascii="Arial" w:eastAsia="Times New Roman" w:hAnsi="Arial" w:cs="Arial"/>
                <w:lang w:val="id-ID" w:eastAsia="id-ID"/>
              </w:rPr>
            </w:pPr>
            <w:r w:rsidRPr="008948F3">
              <w:rPr>
                <w:rFonts w:ascii="Arial" w:eastAsia="Times New Roman" w:hAnsi="Arial" w:cs="Arial"/>
                <w:lang w:val="id-ID" w:eastAsia="id-ID"/>
              </w:rPr>
              <w:t>Kepulauan Selayar</w:t>
            </w:r>
          </w:p>
        </w:tc>
        <w:tc>
          <w:tcPr>
            <w:tcW w:w="950" w:type="dxa"/>
            <w:tcBorders>
              <w:top w:val="single" w:sz="4" w:space="0" w:color="auto"/>
              <w:left w:val="nil"/>
              <w:bottom w:val="single" w:sz="4" w:space="0" w:color="auto"/>
              <w:right w:val="single" w:sz="4" w:space="0" w:color="auto"/>
            </w:tcBorders>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Juta Rp</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val="id-ID" w:eastAsia="id-ID"/>
              </w:rPr>
              <w:t>35</w:t>
            </w:r>
            <w:r w:rsidRPr="008948F3">
              <w:rPr>
                <w:rFonts w:ascii="Arial" w:eastAsia="Times New Roman" w:hAnsi="Arial" w:cs="Arial"/>
                <w:lang w:eastAsia="id-ID"/>
              </w:rPr>
              <w:t>,46</w:t>
            </w:r>
          </w:p>
        </w:tc>
        <w:tc>
          <w:tcPr>
            <w:tcW w:w="992" w:type="dxa"/>
            <w:tcBorders>
              <w:top w:val="nil"/>
              <w:left w:val="nil"/>
              <w:bottom w:val="single" w:sz="4" w:space="0" w:color="auto"/>
              <w:right w:val="single" w:sz="4" w:space="0" w:color="auto"/>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val="id-ID" w:eastAsia="id-ID"/>
              </w:rPr>
              <w:t>3</w:t>
            </w:r>
            <w:r w:rsidRPr="008948F3">
              <w:rPr>
                <w:rFonts w:ascii="Arial" w:eastAsia="Times New Roman" w:hAnsi="Arial" w:cs="Arial"/>
                <w:lang w:eastAsia="id-ID"/>
              </w:rPr>
              <w:t>9,27</w:t>
            </w:r>
          </w:p>
        </w:tc>
        <w:tc>
          <w:tcPr>
            <w:tcW w:w="992" w:type="dxa"/>
            <w:tcBorders>
              <w:top w:val="nil"/>
              <w:left w:val="nil"/>
              <w:bottom w:val="single" w:sz="4" w:space="0" w:color="auto"/>
              <w:right w:val="nil"/>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43,62</w:t>
            </w:r>
          </w:p>
        </w:tc>
        <w:tc>
          <w:tcPr>
            <w:tcW w:w="936" w:type="dxa"/>
            <w:tcBorders>
              <w:top w:val="nil"/>
              <w:left w:val="single" w:sz="4" w:space="0" w:color="auto"/>
              <w:bottom w:val="single" w:sz="4" w:space="0" w:color="auto"/>
              <w:right w:val="single" w:sz="8" w:space="0" w:color="auto"/>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47,52</w:t>
            </w:r>
          </w:p>
        </w:tc>
        <w:tc>
          <w:tcPr>
            <w:tcW w:w="936" w:type="dxa"/>
            <w:tcBorders>
              <w:top w:val="nil"/>
              <w:left w:val="single" w:sz="4" w:space="0" w:color="auto"/>
              <w:bottom w:val="single" w:sz="4" w:space="0" w:color="auto"/>
              <w:right w:val="single" w:sz="8" w:space="0" w:color="auto"/>
            </w:tcBorders>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46,71</w:t>
            </w:r>
          </w:p>
        </w:tc>
      </w:tr>
      <w:tr w:rsidR="008948F3" w:rsidRPr="00387394" w:rsidTr="008948F3">
        <w:trPr>
          <w:trHeight w:val="420"/>
          <w:jc w:val="center"/>
        </w:trPr>
        <w:tc>
          <w:tcPr>
            <w:tcW w:w="510" w:type="dxa"/>
            <w:tcBorders>
              <w:top w:val="nil"/>
              <w:left w:val="single" w:sz="8" w:space="0" w:color="auto"/>
              <w:bottom w:val="single" w:sz="4" w:space="0" w:color="auto"/>
              <w:right w:val="single" w:sz="4" w:space="0" w:color="auto"/>
            </w:tcBorders>
            <w:shd w:val="clear" w:color="auto" w:fill="auto"/>
            <w:vAlign w:val="center"/>
            <w:hideMark/>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2</w:t>
            </w:r>
          </w:p>
        </w:tc>
        <w:tc>
          <w:tcPr>
            <w:tcW w:w="1890" w:type="dxa"/>
            <w:tcBorders>
              <w:top w:val="nil"/>
              <w:left w:val="nil"/>
              <w:bottom w:val="single" w:sz="4" w:space="0" w:color="auto"/>
              <w:right w:val="single" w:sz="4" w:space="0" w:color="auto"/>
            </w:tcBorders>
            <w:shd w:val="clear" w:color="auto" w:fill="auto"/>
            <w:vAlign w:val="center"/>
            <w:hideMark/>
          </w:tcPr>
          <w:p w:rsidR="008948F3" w:rsidRPr="008948F3" w:rsidRDefault="008948F3" w:rsidP="00DB34C3">
            <w:pPr>
              <w:spacing w:after="0" w:line="240" w:lineRule="auto"/>
              <w:rPr>
                <w:rFonts w:ascii="Arial" w:eastAsia="Times New Roman" w:hAnsi="Arial" w:cs="Arial"/>
                <w:lang w:val="id-ID" w:eastAsia="id-ID"/>
              </w:rPr>
            </w:pPr>
            <w:r w:rsidRPr="008948F3">
              <w:rPr>
                <w:rFonts w:ascii="Arial" w:eastAsia="Times New Roman" w:hAnsi="Arial" w:cs="Arial"/>
                <w:lang w:val="id-ID" w:eastAsia="id-ID"/>
              </w:rPr>
              <w:t xml:space="preserve">Sulawesi Selatan </w:t>
            </w:r>
          </w:p>
        </w:tc>
        <w:tc>
          <w:tcPr>
            <w:tcW w:w="950" w:type="dxa"/>
            <w:tcBorders>
              <w:top w:val="single" w:sz="4" w:space="0" w:color="auto"/>
              <w:left w:val="nil"/>
              <w:bottom w:val="single" w:sz="4" w:space="0" w:color="auto"/>
              <w:right w:val="single" w:sz="4" w:space="0" w:color="auto"/>
            </w:tcBorders>
            <w:vAlign w:val="center"/>
          </w:tcPr>
          <w:p w:rsidR="008948F3" w:rsidRPr="008948F3" w:rsidRDefault="008948F3" w:rsidP="00DB34C3">
            <w:pPr>
              <w:spacing w:after="0" w:line="240" w:lineRule="auto"/>
              <w:jc w:val="center"/>
              <w:rPr>
                <w:rFonts w:ascii="Arial" w:eastAsia="Times New Roman" w:hAnsi="Arial" w:cs="Arial"/>
                <w:lang w:val="id-ID" w:eastAsia="id-ID"/>
              </w:rPr>
            </w:pPr>
            <w:r w:rsidRPr="008948F3">
              <w:rPr>
                <w:rFonts w:ascii="Arial" w:eastAsia="Times New Roman" w:hAnsi="Arial" w:cs="Arial"/>
                <w:lang w:eastAsia="id-ID"/>
              </w:rPr>
              <w:t>Juta Rp</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val="id-ID" w:eastAsia="id-ID"/>
              </w:rPr>
              <w:t>4</w:t>
            </w:r>
            <w:r w:rsidRPr="008948F3">
              <w:rPr>
                <w:rFonts w:ascii="Arial" w:eastAsia="Times New Roman" w:hAnsi="Arial" w:cs="Arial"/>
                <w:lang w:eastAsia="id-ID"/>
              </w:rPr>
              <w:t>3,82</w:t>
            </w:r>
          </w:p>
        </w:tc>
        <w:tc>
          <w:tcPr>
            <w:tcW w:w="992" w:type="dxa"/>
            <w:tcBorders>
              <w:top w:val="nil"/>
              <w:left w:val="nil"/>
              <w:bottom w:val="single" w:sz="4" w:space="0" w:color="auto"/>
              <w:right w:val="single" w:sz="4" w:space="0" w:color="auto"/>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val="id-ID" w:eastAsia="id-ID"/>
              </w:rPr>
              <w:t>4</w:t>
            </w:r>
            <w:r w:rsidRPr="008948F3">
              <w:rPr>
                <w:rFonts w:ascii="Arial" w:eastAsia="Times New Roman" w:hAnsi="Arial" w:cs="Arial"/>
                <w:lang w:eastAsia="id-ID"/>
              </w:rPr>
              <w:t>7,82</w:t>
            </w:r>
          </w:p>
        </w:tc>
        <w:tc>
          <w:tcPr>
            <w:tcW w:w="992" w:type="dxa"/>
            <w:tcBorders>
              <w:top w:val="nil"/>
              <w:left w:val="nil"/>
              <w:bottom w:val="single" w:sz="4" w:space="0" w:color="auto"/>
              <w:right w:val="nil"/>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val="id-ID" w:eastAsia="id-ID"/>
              </w:rPr>
              <w:t> </w:t>
            </w:r>
            <w:r w:rsidRPr="008948F3">
              <w:rPr>
                <w:rFonts w:ascii="Arial" w:eastAsia="Times New Roman" w:hAnsi="Arial" w:cs="Arial"/>
                <w:lang w:eastAsia="id-ID"/>
              </w:rPr>
              <w:t>52,64</w:t>
            </w:r>
          </w:p>
        </w:tc>
        <w:tc>
          <w:tcPr>
            <w:tcW w:w="936" w:type="dxa"/>
            <w:tcBorders>
              <w:top w:val="nil"/>
              <w:left w:val="single" w:sz="4" w:space="0" w:color="auto"/>
              <w:bottom w:val="single" w:sz="4" w:space="0" w:color="auto"/>
              <w:right w:val="single" w:sz="8" w:space="0" w:color="auto"/>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56,98</w:t>
            </w:r>
          </w:p>
        </w:tc>
        <w:tc>
          <w:tcPr>
            <w:tcW w:w="936" w:type="dxa"/>
            <w:tcBorders>
              <w:top w:val="nil"/>
              <w:left w:val="single" w:sz="4" w:space="0" w:color="auto"/>
              <w:bottom w:val="single" w:sz="4" w:space="0" w:color="auto"/>
              <w:right w:val="single" w:sz="8" w:space="0" w:color="auto"/>
            </w:tcBorders>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56,51</w:t>
            </w:r>
          </w:p>
        </w:tc>
      </w:tr>
      <w:tr w:rsidR="008948F3" w:rsidRPr="00387394" w:rsidTr="008948F3">
        <w:trPr>
          <w:trHeight w:val="413"/>
          <w:jc w:val="center"/>
        </w:trPr>
        <w:tc>
          <w:tcPr>
            <w:tcW w:w="510" w:type="dxa"/>
            <w:tcBorders>
              <w:top w:val="nil"/>
              <w:left w:val="single" w:sz="8" w:space="0" w:color="auto"/>
              <w:bottom w:val="single" w:sz="8" w:space="0" w:color="auto"/>
              <w:right w:val="single" w:sz="4" w:space="0" w:color="auto"/>
            </w:tcBorders>
            <w:shd w:val="clear" w:color="auto" w:fill="auto"/>
            <w:vAlign w:val="center"/>
            <w:hideMark/>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3</w:t>
            </w:r>
          </w:p>
        </w:tc>
        <w:tc>
          <w:tcPr>
            <w:tcW w:w="1890" w:type="dxa"/>
            <w:tcBorders>
              <w:top w:val="nil"/>
              <w:left w:val="nil"/>
              <w:bottom w:val="single" w:sz="8" w:space="0" w:color="auto"/>
              <w:right w:val="single" w:sz="4" w:space="0" w:color="auto"/>
            </w:tcBorders>
            <w:shd w:val="clear" w:color="auto" w:fill="auto"/>
            <w:vAlign w:val="center"/>
            <w:hideMark/>
          </w:tcPr>
          <w:p w:rsidR="008948F3" w:rsidRPr="008948F3" w:rsidRDefault="008948F3" w:rsidP="00DB34C3">
            <w:pPr>
              <w:spacing w:after="0" w:line="240" w:lineRule="auto"/>
              <w:rPr>
                <w:rFonts w:ascii="Arial" w:eastAsia="Times New Roman" w:hAnsi="Arial" w:cs="Arial"/>
                <w:lang w:val="id-ID" w:eastAsia="id-ID"/>
              </w:rPr>
            </w:pPr>
            <w:r w:rsidRPr="008948F3">
              <w:rPr>
                <w:rFonts w:ascii="Arial" w:eastAsia="Times New Roman" w:hAnsi="Arial" w:cs="Arial"/>
                <w:lang w:val="id-ID" w:eastAsia="id-ID"/>
              </w:rPr>
              <w:t xml:space="preserve">Nasional </w:t>
            </w:r>
          </w:p>
        </w:tc>
        <w:tc>
          <w:tcPr>
            <w:tcW w:w="950" w:type="dxa"/>
            <w:tcBorders>
              <w:top w:val="single" w:sz="4" w:space="0" w:color="auto"/>
              <w:left w:val="nil"/>
              <w:bottom w:val="single" w:sz="4" w:space="0" w:color="auto"/>
              <w:right w:val="single" w:sz="4" w:space="0" w:color="auto"/>
            </w:tcBorders>
            <w:vAlign w:val="center"/>
          </w:tcPr>
          <w:p w:rsidR="008948F3" w:rsidRPr="008948F3" w:rsidRDefault="008948F3" w:rsidP="00DB34C3">
            <w:pPr>
              <w:spacing w:after="0" w:line="240" w:lineRule="auto"/>
              <w:jc w:val="center"/>
              <w:rPr>
                <w:rFonts w:ascii="Arial" w:eastAsia="Times New Roman" w:hAnsi="Arial" w:cs="Arial"/>
                <w:lang w:val="id-ID" w:eastAsia="id-ID"/>
              </w:rPr>
            </w:pPr>
            <w:r w:rsidRPr="008948F3">
              <w:rPr>
                <w:rFonts w:ascii="Arial" w:eastAsia="Times New Roman" w:hAnsi="Arial" w:cs="Arial"/>
                <w:lang w:eastAsia="id-ID"/>
              </w:rPr>
              <w:t>Juta Rp</w:t>
            </w:r>
          </w:p>
        </w:tc>
        <w:tc>
          <w:tcPr>
            <w:tcW w:w="992" w:type="dxa"/>
            <w:tcBorders>
              <w:top w:val="nil"/>
              <w:left w:val="single" w:sz="4" w:space="0" w:color="auto"/>
              <w:bottom w:val="single" w:sz="8" w:space="0" w:color="auto"/>
              <w:right w:val="single" w:sz="4" w:space="0" w:color="auto"/>
            </w:tcBorders>
            <w:shd w:val="clear" w:color="auto" w:fill="auto"/>
            <w:noWrap/>
            <w:vAlign w:val="center"/>
            <w:hideMark/>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val="id-ID" w:eastAsia="id-ID"/>
              </w:rPr>
              <w:t>4</w:t>
            </w:r>
            <w:r w:rsidRPr="008948F3">
              <w:rPr>
                <w:rFonts w:ascii="Arial" w:eastAsia="Times New Roman" w:hAnsi="Arial" w:cs="Arial"/>
                <w:lang w:eastAsia="id-ID"/>
              </w:rPr>
              <w:t>7,04</w:t>
            </w:r>
          </w:p>
        </w:tc>
        <w:tc>
          <w:tcPr>
            <w:tcW w:w="992" w:type="dxa"/>
            <w:tcBorders>
              <w:top w:val="nil"/>
              <w:left w:val="nil"/>
              <w:bottom w:val="single" w:sz="8" w:space="0" w:color="auto"/>
              <w:right w:val="single" w:sz="4" w:space="0" w:color="auto"/>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val="id-ID" w:eastAsia="id-ID"/>
              </w:rPr>
              <w:t>51</w:t>
            </w:r>
            <w:r w:rsidRPr="008948F3">
              <w:rPr>
                <w:rFonts w:ascii="Arial" w:eastAsia="Times New Roman" w:hAnsi="Arial" w:cs="Arial"/>
                <w:lang w:eastAsia="id-ID"/>
              </w:rPr>
              <w:t>,88</w:t>
            </w:r>
          </w:p>
        </w:tc>
        <w:tc>
          <w:tcPr>
            <w:tcW w:w="992" w:type="dxa"/>
            <w:tcBorders>
              <w:top w:val="nil"/>
              <w:left w:val="nil"/>
              <w:bottom w:val="single" w:sz="8" w:space="0" w:color="auto"/>
              <w:right w:val="nil"/>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val="id-ID" w:eastAsia="id-ID"/>
              </w:rPr>
              <w:t> </w:t>
            </w:r>
            <w:r w:rsidRPr="008948F3">
              <w:rPr>
                <w:rFonts w:ascii="Arial" w:eastAsia="Times New Roman" w:hAnsi="Arial" w:cs="Arial"/>
                <w:lang w:eastAsia="id-ID"/>
              </w:rPr>
              <w:t>55,99</w:t>
            </w:r>
          </w:p>
        </w:tc>
        <w:tc>
          <w:tcPr>
            <w:tcW w:w="936" w:type="dxa"/>
            <w:tcBorders>
              <w:top w:val="nil"/>
              <w:left w:val="single" w:sz="4" w:space="0" w:color="auto"/>
              <w:bottom w:val="single" w:sz="8" w:space="0" w:color="auto"/>
              <w:right w:val="single" w:sz="8" w:space="0" w:color="auto"/>
            </w:tcBorders>
            <w:shd w:val="clear" w:color="auto" w:fill="auto"/>
            <w:noWrap/>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59,06</w:t>
            </w:r>
          </w:p>
        </w:tc>
        <w:tc>
          <w:tcPr>
            <w:tcW w:w="936" w:type="dxa"/>
            <w:tcBorders>
              <w:top w:val="nil"/>
              <w:left w:val="single" w:sz="4" w:space="0" w:color="auto"/>
              <w:bottom w:val="single" w:sz="8" w:space="0" w:color="auto"/>
              <w:right w:val="single" w:sz="8" w:space="0" w:color="auto"/>
            </w:tcBorders>
            <w:vAlign w:val="center"/>
          </w:tcPr>
          <w:p w:rsidR="008948F3" w:rsidRPr="008948F3" w:rsidRDefault="008948F3" w:rsidP="00DB34C3">
            <w:pPr>
              <w:spacing w:after="0" w:line="240" w:lineRule="auto"/>
              <w:jc w:val="center"/>
              <w:rPr>
                <w:rFonts w:ascii="Arial" w:eastAsia="Times New Roman" w:hAnsi="Arial" w:cs="Arial"/>
                <w:lang w:eastAsia="id-ID"/>
              </w:rPr>
            </w:pPr>
            <w:r w:rsidRPr="008948F3">
              <w:rPr>
                <w:rFonts w:ascii="Arial" w:eastAsia="Times New Roman" w:hAnsi="Arial" w:cs="Arial"/>
                <w:lang w:eastAsia="id-ID"/>
              </w:rPr>
              <w:t>56,90</w:t>
            </w:r>
          </w:p>
        </w:tc>
      </w:tr>
    </w:tbl>
    <w:bookmarkEnd w:id="2"/>
    <w:p w:rsidR="008948F3" w:rsidRPr="008948F3" w:rsidRDefault="008948F3" w:rsidP="008948F3">
      <w:pPr>
        <w:spacing w:before="120" w:after="120" w:line="360" w:lineRule="auto"/>
        <w:jc w:val="both"/>
        <w:rPr>
          <w:rFonts w:ascii="Arial" w:eastAsia="Times New Roman" w:hAnsi="Arial" w:cs="Arial"/>
          <w:i/>
          <w:sz w:val="20"/>
          <w:szCs w:val="24"/>
          <w:lang w:eastAsia="id-ID"/>
        </w:rPr>
      </w:pPr>
      <w:proofErr w:type="gramStart"/>
      <w:r w:rsidRPr="00387394">
        <w:rPr>
          <w:rFonts w:ascii="Arial" w:eastAsia="Times New Roman" w:hAnsi="Arial" w:cs="Arial"/>
          <w:i/>
          <w:sz w:val="20"/>
          <w:szCs w:val="24"/>
          <w:lang w:eastAsia="id-ID"/>
        </w:rPr>
        <w:t>Sumber :</w:t>
      </w:r>
      <w:proofErr w:type="gramEnd"/>
      <w:r w:rsidRPr="00387394">
        <w:rPr>
          <w:rFonts w:ascii="Arial" w:eastAsia="Times New Roman" w:hAnsi="Arial" w:cs="Arial"/>
          <w:i/>
          <w:sz w:val="20"/>
          <w:szCs w:val="24"/>
          <w:lang w:eastAsia="id-ID"/>
        </w:rPr>
        <w:t xml:space="preserve"> Badan Pusat Statistik Provinsi Sulawesi Selatan 2021</w:t>
      </w:r>
    </w:p>
    <w:p w:rsidR="008948F3" w:rsidRPr="008948F3" w:rsidRDefault="008948F3" w:rsidP="008948F3">
      <w:pPr>
        <w:pStyle w:val="ListParagraph"/>
        <w:numPr>
          <w:ilvl w:val="0"/>
          <w:numId w:val="76"/>
        </w:numPr>
        <w:tabs>
          <w:tab w:val="left" w:pos="851"/>
        </w:tabs>
        <w:spacing w:after="0" w:line="360" w:lineRule="auto"/>
        <w:ind w:left="851" w:hanging="851"/>
        <w:jc w:val="both"/>
        <w:outlineLvl w:val="1"/>
        <w:rPr>
          <w:rFonts w:ascii="Arial" w:hAnsi="Arial" w:cs="Arial"/>
          <w:b/>
          <w:sz w:val="24"/>
          <w:szCs w:val="24"/>
          <w:lang w:val="sv-SE"/>
        </w:rPr>
      </w:pPr>
      <w:r>
        <w:rPr>
          <w:rFonts w:ascii="Arial" w:hAnsi="Arial" w:cs="Arial"/>
          <w:b/>
          <w:sz w:val="24"/>
          <w:szCs w:val="24"/>
          <w:lang w:val="sv-SE"/>
        </w:rPr>
        <w:t>Gini Rasio</w:t>
      </w:r>
    </w:p>
    <w:p w:rsidR="008948F3" w:rsidRDefault="008948F3" w:rsidP="008948F3">
      <w:pPr>
        <w:spacing w:after="0" w:line="360" w:lineRule="auto"/>
        <w:ind w:firstLine="851"/>
        <w:contextualSpacing/>
        <w:jc w:val="both"/>
        <w:rPr>
          <w:rFonts w:ascii="Arial" w:eastAsia="Times New Roman" w:hAnsi="Arial" w:cs="Arial"/>
          <w:sz w:val="24"/>
          <w:szCs w:val="24"/>
          <w:lang w:eastAsia="id-ID"/>
        </w:rPr>
      </w:pPr>
      <w:r w:rsidRPr="00387394">
        <w:rPr>
          <w:rFonts w:ascii="Arial" w:eastAsia="Times New Roman" w:hAnsi="Arial" w:cs="Arial"/>
          <w:color w:val="222222"/>
          <w:sz w:val="24"/>
          <w:szCs w:val="24"/>
          <w:shd w:val="clear" w:color="auto" w:fill="FFFFFF"/>
          <w:lang w:eastAsia="id-ID"/>
        </w:rPr>
        <w:t>Gini Rasio atau indeks gini</w:t>
      </w:r>
      <w:r w:rsidRPr="00387394">
        <w:rPr>
          <w:rFonts w:ascii="Arial" w:eastAsia="Times New Roman" w:hAnsi="Arial" w:cs="Arial"/>
          <w:color w:val="222222"/>
          <w:sz w:val="24"/>
          <w:szCs w:val="24"/>
          <w:shd w:val="clear" w:color="auto" w:fill="FFFFFF"/>
          <w:lang w:val="id-ID" w:eastAsia="id-ID"/>
        </w:rPr>
        <w:t> merupakan indikator yang menunjukkan tingkat ketimpangan pendapatan secara menyeluruh. Nilai Koefisien </w:t>
      </w:r>
      <w:r w:rsidRPr="00387394">
        <w:rPr>
          <w:rFonts w:ascii="Arial" w:eastAsia="Times New Roman" w:hAnsi="Arial" w:cs="Arial"/>
          <w:bCs/>
          <w:color w:val="222222"/>
          <w:sz w:val="24"/>
          <w:szCs w:val="24"/>
          <w:shd w:val="clear" w:color="auto" w:fill="FFFFFF"/>
          <w:lang w:val="id-ID" w:eastAsia="id-ID"/>
        </w:rPr>
        <w:t>Gini</w:t>
      </w:r>
      <w:r w:rsidRPr="00387394">
        <w:rPr>
          <w:rFonts w:ascii="Arial" w:eastAsia="Times New Roman" w:hAnsi="Arial" w:cs="Arial"/>
          <w:color w:val="222222"/>
          <w:sz w:val="24"/>
          <w:szCs w:val="24"/>
          <w:shd w:val="clear" w:color="auto" w:fill="FFFFFF"/>
          <w:lang w:val="id-ID" w:eastAsia="id-ID"/>
        </w:rPr>
        <w:t> berkisar antara 0 hingga 1. Jika koefisien </w:t>
      </w:r>
      <w:r w:rsidRPr="00387394">
        <w:rPr>
          <w:rFonts w:ascii="Arial" w:eastAsia="Times New Roman" w:hAnsi="Arial" w:cs="Arial"/>
          <w:bCs/>
          <w:color w:val="222222"/>
          <w:sz w:val="24"/>
          <w:szCs w:val="24"/>
          <w:shd w:val="clear" w:color="auto" w:fill="FFFFFF"/>
          <w:lang w:val="id-ID" w:eastAsia="id-ID"/>
        </w:rPr>
        <w:t>gini</w:t>
      </w:r>
      <w:r w:rsidRPr="00387394">
        <w:rPr>
          <w:rFonts w:ascii="Arial" w:eastAsia="Times New Roman" w:hAnsi="Arial" w:cs="Arial"/>
          <w:color w:val="222222"/>
          <w:sz w:val="24"/>
          <w:szCs w:val="24"/>
          <w:shd w:val="clear" w:color="auto" w:fill="FFFFFF"/>
          <w:lang w:eastAsia="id-ID"/>
        </w:rPr>
        <w:t xml:space="preserve"> </w:t>
      </w:r>
      <w:r w:rsidRPr="00387394">
        <w:rPr>
          <w:rFonts w:ascii="Arial" w:eastAsia="Times New Roman" w:hAnsi="Arial" w:cs="Arial"/>
          <w:color w:val="222222"/>
          <w:sz w:val="24"/>
          <w:szCs w:val="24"/>
          <w:shd w:val="clear" w:color="auto" w:fill="FFFFFF"/>
          <w:lang w:val="id-ID" w:eastAsia="id-ID"/>
        </w:rPr>
        <w:t>bernilai 0 menunjukkan adanya pemerataan pendapatan yang sempurna, atau setiap</w:t>
      </w:r>
      <w:r w:rsidRPr="00387394">
        <w:rPr>
          <w:rFonts w:ascii="Arial" w:eastAsia="Times New Roman" w:hAnsi="Arial" w:cs="Arial"/>
          <w:color w:val="222222"/>
          <w:sz w:val="24"/>
          <w:szCs w:val="24"/>
          <w:shd w:val="clear" w:color="auto" w:fill="FFFFFF"/>
          <w:lang w:eastAsia="id-ID"/>
        </w:rPr>
        <w:t xml:space="preserve"> </w:t>
      </w:r>
      <w:r w:rsidRPr="00387394">
        <w:rPr>
          <w:rFonts w:ascii="Arial" w:eastAsia="Times New Roman" w:hAnsi="Arial" w:cs="Arial"/>
          <w:color w:val="222222"/>
          <w:sz w:val="24"/>
          <w:szCs w:val="24"/>
          <w:shd w:val="clear" w:color="auto" w:fill="FFFFFF"/>
          <w:lang w:val="id-ID" w:eastAsia="id-ID"/>
        </w:rPr>
        <w:t>orang memiliki pendapatan yang sama.</w:t>
      </w:r>
      <w:r w:rsidRPr="00387394">
        <w:rPr>
          <w:rFonts w:ascii="Arial" w:eastAsia="Times New Roman" w:hAnsi="Arial" w:cs="Arial"/>
          <w:color w:val="222222"/>
          <w:sz w:val="24"/>
          <w:szCs w:val="24"/>
          <w:shd w:val="clear" w:color="auto" w:fill="FFFFFF"/>
          <w:lang w:eastAsia="id-ID"/>
        </w:rPr>
        <w:t xml:space="preserve"> </w:t>
      </w:r>
      <w:r w:rsidRPr="00387394">
        <w:rPr>
          <w:rFonts w:ascii="Arial" w:eastAsia="Times New Roman" w:hAnsi="Arial" w:cs="Arial"/>
          <w:sz w:val="24"/>
          <w:szCs w:val="24"/>
          <w:lang w:eastAsia="id-ID"/>
        </w:rPr>
        <w:t xml:space="preserve">Gini Rasio Kabupaten Kepulauan Selayar berfluktuasi selama lima tahu terakhir, pada tahun 2016 sebesar 0,343 kemudian turun menjadi 0,331 pada tahun 2017, sedangkan pada tahun 2020 </w:t>
      </w:r>
      <w:r w:rsidRPr="00387394">
        <w:rPr>
          <w:rFonts w:ascii="Arial" w:eastAsia="Times New Roman" w:hAnsi="Arial" w:cs="Arial"/>
          <w:sz w:val="24"/>
          <w:szCs w:val="24"/>
          <w:lang w:eastAsia="id-ID"/>
        </w:rPr>
        <w:lastRenderedPageBreak/>
        <w:t>adalah sebesar 0,357. Capaian tersebut meningkat negatif jika dibandingkan tahun sebelumnya, dimana untuk tahun 2019 sebesar 0,301.</w:t>
      </w:r>
    </w:p>
    <w:p w:rsidR="008948F3" w:rsidRPr="00387394" w:rsidRDefault="008948F3" w:rsidP="008948F3">
      <w:pPr>
        <w:spacing w:after="0" w:line="240" w:lineRule="auto"/>
        <w:ind w:firstLine="425"/>
        <w:contextualSpacing/>
        <w:jc w:val="center"/>
        <w:rPr>
          <w:rFonts w:ascii="Arial" w:eastAsia="Times New Roman" w:hAnsi="Arial" w:cs="Arial"/>
          <w:b/>
          <w:lang w:val="id-ID" w:eastAsia="id-ID"/>
        </w:rPr>
      </w:pPr>
      <w:r w:rsidRPr="00387394">
        <w:rPr>
          <w:rFonts w:ascii="Arial" w:eastAsia="Times New Roman" w:hAnsi="Arial" w:cs="Arial"/>
          <w:b/>
          <w:lang w:val="id-ID" w:eastAsia="id-ID"/>
        </w:rPr>
        <w:t>Grafik 2</w:t>
      </w:r>
      <w:r w:rsidRPr="00387394">
        <w:rPr>
          <w:rFonts w:ascii="Arial" w:eastAsia="Times New Roman" w:hAnsi="Arial" w:cs="Arial"/>
          <w:b/>
          <w:lang w:eastAsia="id-ID"/>
        </w:rPr>
        <w:t xml:space="preserve">.2 Gini Rasio </w:t>
      </w:r>
      <w:r w:rsidRPr="00387394">
        <w:rPr>
          <w:rFonts w:ascii="Arial" w:eastAsia="Times New Roman" w:hAnsi="Arial" w:cs="Arial"/>
          <w:b/>
          <w:lang w:val="id-ID" w:eastAsia="id-ID"/>
        </w:rPr>
        <w:t xml:space="preserve">Kabupaten Kepulauan Selayar </w:t>
      </w:r>
    </w:p>
    <w:p w:rsidR="008948F3" w:rsidRPr="00387394" w:rsidRDefault="008948F3" w:rsidP="008948F3">
      <w:pPr>
        <w:spacing w:after="120" w:line="240" w:lineRule="auto"/>
        <w:ind w:firstLine="425"/>
        <w:jc w:val="center"/>
        <w:rPr>
          <w:rFonts w:ascii="Arial" w:eastAsia="Times New Roman" w:hAnsi="Arial" w:cs="Arial"/>
          <w:b/>
          <w:lang w:eastAsia="id-ID"/>
        </w:rPr>
      </w:pPr>
      <w:r w:rsidRPr="00387394">
        <w:rPr>
          <w:rFonts w:ascii="Arial" w:eastAsia="Times New Roman" w:hAnsi="Arial" w:cs="Arial"/>
          <w:b/>
          <w:lang w:val="id-ID" w:eastAsia="id-ID"/>
        </w:rPr>
        <w:t>Tahun 20</w:t>
      </w:r>
      <w:r w:rsidRPr="00387394">
        <w:rPr>
          <w:rFonts w:ascii="Arial" w:eastAsia="Times New Roman" w:hAnsi="Arial" w:cs="Arial"/>
          <w:b/>
          <w:lang w:eastAsia="id-ID"/>
        </w:rPr>
        <w:t>16</w:t>
      </w:r>
      <w:r w:rsidRPr="00387394">
        <w:rPr>
          <w:rFonts w:ascii="Arial" w:eastAsia="Times New Roman" w:hAnsi="Arial" w:cs="Arial"/>
          <w:b/>
          <w:lang w:val="id-ID" w:eastAsia="id-ID"/>
        </w:rPr>
        <w:t>-20</w:t>
      </w:r>
      <w:r w:rsidRPr="00387394">
        <w:rPr>
          <w:rFonts w:ascii="Arial" w:eastAsia="Times New Roman" w:hAnsi="Arial" w:cs="Arial"/>
          <w:b/>
          <w:lang w:eastAsia="id-ID"/>
        </w:rPr>
        <w:t>20</w:t>
      </w:r>
    </w:p>
    <w:p w:rsidR="008948F3" w:rsidRPr="00387394" w:rsidRDefault="008948F3" w:rsidP="008948F3">
      <w:pPr>
        <w:spacing w:after="0" w:line="360" w:lineRule="auto"/>
        <w:ind w:left="284"/>
        <w:contextualSpacing/>
        <w:jc w:val="center"/>
        <w:rPr>
          <w:rFonts w:ascii="Arial" w:eastAsia="Times New Roman" w:hAnsi="Arial" w:cs="Arial"/>
          <w:sz w:val="24"/>
          <w:szCs w:val="24"/>
          <w:lang w:eastAsia="id-ID"/>
        </w:rPr>
      </w:pPr>
      <w:r w:rsidRPr="00387394">
        <w:rPr>
          <w:rFonts w:ascii="Arial" w:eastAsia="Times New Roman" w:hAnsi="Arial" w:cs="Arial"/>
          <w:noProof/>
          <w:color w:val="000000"/>
          <w:sz w:val="20"/>
          <w:szCs w:val="20"/>
        </w:rPr>
        <w:drawing>
          <wp:inline distT="0" distB="0" distL="0" distR="0" wp14:anchorId="646D50DD" wp14:editId="50C42C2A">
            <wp:extent cx="4138220" cy="2259106"/>
            <wp:effectExtent l="0" t="0" r="15240" b="14605"/>
            <wp:docPr id="2" name="Bagan 6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9F4AB969-CED9-574C-A18D-AA2C4ECEEE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948F3" w:rsidRPr="00387394" w:rsidRDefault="008948F3" w:rsidP="008948F3">
      <w:pPr>
        <w:spacing w:after="0" w:line="360" w:lineRule="auto"/>
        <w:contextualSpacing/>
        <w:jc w:val="both"/>
        <w:rPr>
          <w:rFonts w:ascii="Arial" w:eastAsia="Times New Roman" w:hAnsi="Arial" w:cs="Arial"/>
          <w:sz w:val="20"/>
          <w:szCs w:val="24"/>
          <w:lang w:eastAsia="id-ID"/>
        </w:rPr>
      </w:pPr>
      <w:r>
        <w:rPr>
          <w:rFonts w:ascii="Arial" w:eastAsia="Times New Roman" w:hAnsi="Arial" w:cs="Arial"/>
          <w:i/>
          <w:sz w:val="20"/>
          <w:szCs w:val="24"/>
          <w:lang w:val="en-ID" w:eastAsia="id-ID"/>
        </w:rPr>
        <w:t xml:space="preserve">                  </w:t>
      </w:r>
      <w:r w:rsidRPr="00387394">
        <w:rPr>
          <w:rFonts w:ascii="Arial" w:eastAsia="Times New Roman" w:hAnsi="Arial" w:cs="Arial"/>
          <w:i/>
          <w:sz w:val="20"/>
          <w:szCs w:val="24"/>
          <w:lang w:val="id-ID" w:eastAsia="id-ID"/>
        </w:rPr>
        <w:t xml:space="preserve">Sumber: </w:t>
      </w:r>
      <w:r w:rsidRPr="00387394">
        <w:rPr>
          <w:rFonts w:ascii="Arial" w:eastAsia="Times New Roman" w:hAnsi="Arial" w:cs="Arial"/>
          <w:i/>
          <w:sz w:val="20"/>
          <w:szCs w:val="24"/>
          <w:lang w:eastAsia="id-ID"/>
        </w:rPr>
        <w:t>Badan Pusat Statistik Provinsi Sulawesi Selatan 2021</w:t>
      </w:r>
    </w:p>
    <w:p w:rsidR="008948F3" w:rsidRPr="00387394" w:rsidRDefault="008948F3" w:rsidP="008948F3">
      <w:pPr>
        <w:spacing w:after="0" w:line="360" w:lineRule="auto"/>
        <w:ind w:firstLine="851"/>
        <w:contextualSpacing/>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Jika dibandingkan dengan gini rasio Provinsi Sulawesi Selatan dan Nasional, capaian Kabupaten Kepulauan Selayar masih lebih baik dimana pada tahun 2020 gini rasio Sulawesi selatan sebesar 0,389 dan Nasional sebesar 0,381. Selengkapnya sebagaimana tabel berikut:</w:t>
      </w:r>
    </w:p>
    <w:p w:rsidR="008948F3" w:rsidRPr="00387394" w:rsidRDefault="008948F3" w:rsidP="008948F3">
      <w:pPr>
        <w:spacing w:after="0" w:line="240" w:lineRule="auto"/>
        <w:ind w:left="567" w:right="17"/>
        <w:jc w:val="center"/>
        <w:rPr>
          <w:rFonts w:ascii="Arial" w:eastAsia="Times New Roman" w:hAnsi="Arial" w:cs="Arial"/>
          <w:b/>
          <w:lang w:eastAsia="id-ID"/>
        </w:rPr>
      </w:pPr>
      <w:r w:rsidRPr="00387394">
        <w:rPr>
          <w:rFonts w:ascii="Arial" w:eastAsia="Times New Roman" w:hAnsi="Arial" w:cs="Arial"/>
          <w:b/>
          <w:lang w:eastAsia="id-ID"/>
        </w:rPr>
        <w:t xml:space="preserve">Tabel 2.9 Perbandingan Gini Rasio Kabupaten Kepulauan Selayar Provinsi Sulawesi Selatan dan </w:t>
      </w:r>
      <w:proofErr w:type="gramStart"/>
      <w:r w:rsidRPr="00387394">
        <w:rPr>
          <w:rFonts w:ascii="Arial" w:eastAsia="Times New Roman" w:hAnsi="Arial" w:cs="Arial"/>
          <w:b/>
          <w:lang w:eastAsia="id-ID"/>
        </w:rPr>
        <w:t>Nasional  Tahun</w:t>
      </w:r>
      <w:proofErr w:type="gramEnd"/>
      <w:r w:rsidRPr="00387394">
        <w:rPr>
          <w:rFonts w:ascii="Arial" w:eastAsia="Times New Roman" w:hAnsi="Arial" w:cs="Arial"/>
          <w:b/>
          <w:lang w:eastAsia="id-ID"/>
        </w:rPr>
        <w:t xml:space="preserve"> 2016-2020</w:t>
      </w:r>
    </w:p>
    <w:tbl>
      <w:tblPr>
        <w:tblpPr w:leftFromText="180" w:rightFromText="180" w:vertAnchor="text" w:horzAnchor="margin" w:tblpX="240" w:tblpY="48"/>
        <w:tblW w:w="8046" w:type="dxa"/>
        <w:tblLook w:val="04A0" w:firstRow="1" w:lastRow="0" w:firstColumn="1" w:lastColumn="0" w:noHBand="0" w:noVBand="1"/>
      </w:tblPr>
      <w:tblGrid>
        <w:gridCol w:w="817"/>
        <w:gridCol w:w="2010"/>
        <w:gridCol w:w="967"/>
        <w:gridCol w:w="992"/>
        <w:gridCol w:w="993"/>
        <w:gridCol w:w="1184"/>
        <w:gridCol w:w="1083"/>
      </w:tblGrid>
      <w:tr w:rsidR="008948F3" w:rsidRPr="00387394" w:rsidTr="00DB34C3">
        <w:trPr>
          <w:trHeight w:val="315"/>
        </w:trPr>
        <w:tc>
          <w:tcPr>
            <w:tcW w:w="817" w:type="dxa"/>
            <w:vMerge w:val="restart"/>
            <w:tcBorders>
              <w:top w:val="single" w:sz="8" w:space="0" w:color="auto"/>
              <w:left w:val="single" w:sz="8" w:space="0" w:color="auto"/>
              <w:bottom w:val="single" w:sz="4" w:space="0" w:color="000000"/>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No</w:t>
            </w:r>
          </w:p>
        </w:tc>
        <w:tc>
          <w:tcPr>
            <w:tcW w:w="2010" w:type="dxa"/>
            <w:vMerge w:val="restart"/>
            <w:tcBorders>
              <w:top w:val="single" w:sz="8" w:space="0" w:color="auto"/>
              <w:left w:val="nil"/>
              <w:bottom w:val="single" w:sz="4" w:space="0" w:color="000000"/>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Indikator</w:t>
            </w:r>
          </w:p>
        </w:tc>
        <w:tc>
          <w:tcPr>
            <w:tcW w:w="5219" w:type="dxa"/>
            <w:gridSpan w:val="5"/>
            <w:tcBorders>
              <w:top w:val="single" w:sz="8" w:space="0" w:color="auto"/>
              <w:left w:val="single" w:sz="4" w:space="0" w:color="auto"/>
              <w:bottom w:val="single" w:sz="4" w:space="0" w:color="auto"/>
              <w:right w:val="single" w:sz="8" w:space="0" w:color="000000"/>
            </w:tcBorders>
            <w:shd w:val="clear" w:color="000000" w:fill="8DB4E2"/>
          </w:tcPr>
          <w:p w:rsidR="008948F3" w:rsidRPr="00387394" w:rsidRDefault="008948F3" w:rsidP="00DB34C3">
            <w:pPr>
              <w:spacing w:after="0" w:line="240" w:lineRule="auto"/>
              <w:ind w:right="7"/>
              <w:jc w:val="center"/>
              <w:rPr>
                <w:rFonts w:ascii="Arial" w:eastAsia="Times New Roman" w:hAnsi="Arial" w:cs="Arial"/>
                <w:b/>
                <w:lang w:eastAsia="id-ID"/>
              </w:rPr>
            </w:pPr>
            <w:r w:rsidRPr="00387394">
              <w:rPr>
                <w:rFonts w:ascii="Arial" w:eastAsia="Times New Roman" w:hAnsi="Arial" w:cs="Arial"/>
                <w:b/>
                <w:lang w:eastAsia="id-ID"/>
              </w:rPr>
              <w:t>Gini Rasio</w:t>
            </w:r>
          </w:p>
        </w:tc>
      </w:tr>
      <w:tr w:rsidR="008948F3" w:rsidRPr="00387394" w:rsidTr="00DB34C3">
        <w:trPr>
          <w:trHeight w:val="315"/>
        </w:trPr>
        <w:tc>
          <w:tcPr>
            <w:tcW w:w="817" w:type="dxa"/>
            <w:vMerge/>
            <w:tcBorders>
              <w:top w:val="single" w:sz="8" w:space="0" w:color="auto"/>
              <w:left w:val="single" w:sz="8" w:space="0" w:color="auto"/>
              <w:bottom w:val="single" w:sz="4" w:space="0" w:color="000000"/>
              <w:right w:val="nil"/>
            </w:tcBorders>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2010" w:type="dxa"/>
            <w:vMerge/>
            <w:tcBorders>
              <w:top w:val="single" w:sz="8" w:space="0" w:color="auto"/>
              <w:left w:val="nil"/>
              <w:bottom w:val="single" w:sz="4" w:space="0" w:color="000000"/>
              <w:right w:val="single" w:sz="4" w:space="0" w:color="auto"/>
            </w:tcBorders>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967" w:type="dxa"/>
            <w:tcBorders>
              <w:top w:val="single" w:sz="4" w:space="0" w:color="auto"/>
              <w:left w:val="single" w:sz="4" w:space="0" w:color="auto"/>
              <w:bottom w:val="single" w:sz="4" w:space="0" w:color="auto"/>
              <w:right w:val="single" w:sz="4"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2016</w:t>
            </w:r>
          </w:p>
        </w:tc>
        <w:tc>
          <w:tcPr>
            <w:tcW w:w="992" w:type="dxa"/>
            <w:tcBorders>
              <w:top w:val="single" w:sz="4" w:space="0" w:color="auto"/>
              <w:left w:val="single" w:sz="4" w:space="0" w:color="auto"/>
              <w:bottom w:val="single" w:sz="4" w:space="0" w:color="auto"/>
              <w:right w:val="single" w:sz="4"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2017</w:t>
            </w:r>
          </w:p>
        </w:tc>
        <w:tc>
          <w:tcPr>
            <w:tcW w:w="993" w:type="dxa"/>
            <w:tcBorders>
              <w:top w:val="nil"/>
              <w:left w:val="single" w:sz="4" w:space="0" w:color="auto"/>
              <w:bottom w:val="single" w:sz="4" w:space="0" w:color="auto"/>
              <w:right w:val="nil"/>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2018</w:t>
            </w:r>
          </w:p>
        </w:tc>
        <w:tc>
          <w:tcPr>
            <w:tcW w:w="1184" w:type="dxa"/>
            <w:tcBorders>
              <w:top w:val="nil"/>
              <w:left w:val="single" w:sz="4" w:space="0" w:color="auto"/>
              <w:bottom w:val="single" w:sz="4" w:space="0" w:color="auto"/>
              <w:right w:val="single" w:sz="8"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2019</w:t>
            </w:r>
          </w:p>
        </w:tc>
        <w:tc>
          <w:tcPr>
            <w:tcW w:w="1083" w:type="dxa"/>
            <w:tcBorders>
              <w:top w:val="nil"/>
              <w:left w:val="single" w:sz="4" w:space="0" w:color="auto"/>
              <w:bottom w:val="single" w:sz="4" w:space="0" w:color="auto"/>
              <w:right w:val="single" w:sz="8"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2020</w:t>
            </w:r>
          </w:p>
        </w:tc>
      </w:tr>
      <w:tr w:rsidR="008948F3" w:rsidRPr="00387394" w:rsidTr="00DB34C3">
        <w:trPr>
          <w:trHeight w:val="335"/>
        </w:trPr>
        <w:tc>
          <w:tcPr>
            <w:tcW w:w="817" w:type="dxa"/>
            <w:tcBorders>
              <w:top w:val="nil"/>
              <w:left w:val="single" w:sz="8" w:space="0" w:color="auto"/>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1</w:t>
            </w:r>
          </w:p>
        </w:tc>
        <w:tc>
          <w:tcPr>
            <w:tcW w:w="2010" w:type="dxa"/>
            <w:tcBorders>
              <w:top w:val="nil"/>
              <w:left w:val="nil"/>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rPr>
                <w:rFonts w:ascii="Arial" w:eastAsia="Times New Roman" w:hAnsi="Arial" w:cs="Arial"/>
                <w:b/>
                <w:lang w:val="id-ID" w:eastAsia="id-ID"/>
              </w:rPr>
            </w:pPr>
            <w:r w:rsidRPr="00387394">
              <w:rPr>
                <w:rFonts w:ascii="Arial" w:eastAsia="Times New Roman" w:hAnsi="Arial" w:cs="Arial"/>
                <w:b/>
                <w:lang w:val="id-ID" w:eastAsia="id-ID"/>
              </w:rPr>
              <w:t xml:space="preserve">Kepulauan Selayar </w:t>
            </w:r>
          </w:p>
        </w:tc>
        <w:tc>
          <w:tcPr>
            <w:tcW w:w="967" w:type="dxa"/>
            <w:tcBorders>
              <w:top w:val="single" w:sz="4" w:space="0" w:color="auto"/>
              <w:left w:val="nil"/>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0,343</w:t>
            </w:r>
          </w:p>
        </w:tc>
        <w:tc>
          <w:tcPr>
            <w:tcW w:w="992"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0,331</w:t>
            </w:r>
          </w:p>
        </w:tc>
        <w:tc>
          <w:tcPr>
            <w:tcW w:w="993" w:type="dxa"/>
            <w:tcBorders>
              <w:top w:val="nil"/>
              <w:left w:val="single" w:sz="4" w:space="0" w:color="auto"/>
              <w:bottom w:val="single" w:sz="4" w:space="0" w:color="auto"/>
              <w:right w:val="nil"/>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0,338</w:t>
            </w:r>
          </w:p>
        </w:tc>
        <w:tc>
          <w:tcPr>
            <w:tcW w:w="1184" w:type="dxa"/>
            <w:tcBorders>
              <w:top w:val="nil"/>
              <w:left w:val="single" w:sz="4" w:space="0" w:color="auto"/>
              <w:bottom w:val="single" w:sz="4" w:space="0" w:color="auto"/>
              <w:right w:val="single" w:sz="8"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0,301</w:t>
            </w:r>
          </w:p>
        </w:tc>
        <w:tc>
          <w:tcPr>
            <w:tcW w:w="1083" w:type="dxa"/>
            <w:tcBorders>
              <w:top w:val="nil"/>
              <w:left w:val="single" w:sz="4" w:space="0" w:color="auto"/>
              <w:bottom w:val="single" w:sz="4" w:space="0" w:color="auto"/>
              <w:right w:val="single" w:sz="8"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0,357</w:t>
            </w:r>
          </w:p>
        </w:tc>
      </w:tr>
      <w:tr w:rsidR="008948F3" w:rsidRPr="00387394" w:rsidTr="00DB34C3">
        <w:trPr>
          <w:trHeight w:val="273"/>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rPr>
                <w:rFonts w:ascii="Arial" w:eastAsia="Times New Roman" w:hAnsi="Arial" w:cs="Arial"/>
                <w:b/>
                <w:lang w:eastAsia="id-ID"/>
              </w:rPr>
            </w:pPr>
            <w:r w:rsidRPr="00387394">
              <w:rPr>
                <w:rFonts w:ascii="Arial" w:eastAsia="Times New Roman" w:hAnsi="Arial" w:cs="Arial"/>
                <w:b/>
                <w:lang w:val="id-ID" w:eastAsia="id-ID"/>
              </w:rPr>
              <w:t>Sulawesi Selatan</w:t>
            </w:r>
          </w:p>
        </w:tc>
        <w:tc>
          <w:tcPr>
            <w:tcW w:w="967"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0,400</w:t>
            </w:r>
          </w:p>
        </w:tc>
        <w:tc>
          <w:tcPr>
            <w:tcW w:w="992"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0,429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0,391</w:t>
            </w:r>
          </w:p>
        </w:tc>
        <w:tc>
          <w:tcPr>
            <w:tcW w:w="1083"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0,389</w:t>
            </w:r>
          </w:p>
        </w:tc>
      </w:tr>
      <w:tr w:rsidR="008948F3" w:rsidRPr="00387394" w:rsidTr="00DB34C3">
        <w:trPr>
          <w:trHeight w:val="273"/>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rPr>
                <w:rFonts w:ascii="Arial" w:eastAsia="Times New Roman" w:hAnsi="Arial" w:cs="Arial"/>
                <w:b/>
                <w:lang w:eastAsia="id-ID"/>
              </w:rPr>
            </w:pPr>
            <w:r w:rsidRPr="00387394">
              <w:rPr>
                <w:rFonts w:ascii="Arial" w:eastAsia="Times New Roman" w:hAnsi="Arial" w:cs="Arial"/>
                <w:b/>
                <w:lang w:val="id-ID" w:eastAsia="id-ID"/>
              </w:rPr>
              <w:t>Nasional</w:t>
            </w:r>
          </w:p>
        </w:tc>
        <w:tc>
          <w:tcPr>
            <w:tcW w:w="967"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0,394</w:t>
            </w:r>
          </w:p>
        </w:tc>
        <w:tc>
          <w:tcPr>
            <w:tcW w:w="992"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0,391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0,384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0,380</w:t>
            </w:r>
          </w:p>
        </w:tc>
        <w:tc>
          <w:tcPr>
            <w:tcW w:w="1083"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0,381</w:t>
            </w:r>
          </w:p>
        </w:tc>
      </w:tr>
    </w:tbl>
    <w:p w:rsidR="008948F3" w:rsidRPr="008948F3" w:rsidRDefault="008948F3" w:rsidP="008948F3">
      <w:pPr>
        <w:spacing w:before="120" w:after="120" w:line="360" w:lineRule="auto"/>
        <w:jc w:val="both"/>
        <w:rPr>
          <w:rFonts w:ascii="Arial" w:eastAsia="Times New Roman" w:hAnsi="Arial" w:cs="Arial"/>
          <w:i/>
          <w:sz w:val="20"/>
          <w:szCs w:val="24"/>
          <w:lang w:eastAsia="id-ID"/>
        </w:rPr>
      </w:pPr>
      <w:r w:rsidRPr="00387394">
        <w:rPr>
          <w:rFonts w:ascii="Arial" w:eastAsia="Times New Roman" w:hAnsi="Arial" w:cs="Arial"/>
          <w:i/>
          <w:sz w:val="20"/>
          <w:szCs w:val="24"/>
          <w:lang w:val="en-ID" w:eastAsia="id-ID"/>
        </w:rPr>
        <w:t xml:space="preserve">  </w:t>
      </w:r>
      <w:r w:rsidRPr="00387394">
        <w:rPr>
          <w:rFonts w:ascii="Arial" w:eastAsia="Times New Roman" w:hAnsi="Arial" w:cs="Arial"/>
          <w:i/>
          <w:sz w:val="20"/>
          <w:szCs w:val="24"/>
          <w:lang w:val="id-ID" w:eastAsia="id-ID"/>
        </w:rPr>
        <w:t xml:space="preserve">Sumber: </w:t>
      </w:r>
      <w:r w:rsidRPr="00387394">
        <w:rPr>
          <w:rFonts w:ascii="Arial" w:eastAsia="Times New Roman" w:hAnsi="Arial" w:cs="Arial"/>
          <w:i/>
          <w:sz w:val="20"/>
          <w:szCs w:val="24"/>
          <w:lang w:eastAsia="id-ID"/>
        </w:rPr>
        <w:t>Badan Pusat Statistik Provinsi Sulawesi Selatan 2021</w:t>
      </w:r>
    </w:p>
    <w:p w:rsidR="008948F3" w:rsidRPr="008948F3" w:rsidRDefault="008948F3" w:rsidP="008948F3">
      <w:pPr>
        <w:pStyle w:val="ListParagraph"/>
        <w:numPr>
          <w:ilvl w:val="0"/>
          <w:numId w:val="76"/>
        </w:numPr>
        <w:tabs>
          <w:tab w:val="left" w:pos="851"/>
        </w:tabs>
        <w:spacing w:after="0" w:line="360" w:lineRule="auto"/>
        <w:ind w:left="851" w:hanging="851"/>
        <w:jc w:val="both"/>
        <w:outlineLvl w:val="1"/>
        <w:rPr>
          <w:rFonts w:ascii="Arial" w:hAnsi="Arial" w:cs="Arial"/>
          <w:b/>
          <w:sz w:val="24"/>
          <w:szCs w:val="24"/>
          <w:lang w:val="sv-SE"/>
        </w:rPr>
      </w:pPr>
      <w:r>
        <w:rPr>
          <w:rFonts w:ascii="Arial" w:hAnsi="Arial" w:cs="Arial"/>
          <w:b/>
          <w:sz w:val="24"/>
          <w:szCs w:val="24"/>
          <w:lang w:val="sv-SE"/>
        </w:rPr>
        <w:t>Persentase Penduduk Miskin</w:t>
      </w:r>
    </w:p>
    <w:p w:rsidR="008948F3" w:rsidRDefault="008948F3" w:rsidP="008948F3">
      <w:pPr>
        <w:spacing w:after="0" w:line="360" w:lineRule="auto"/>
        <w:ind w:firstLine="851"/>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Persentase penduduk miskin</w:t>
      </w:r>
      <w:r w:rsidRPr="00387394">
        <w:rPr>
          <w:rFonts w:ascii="Arial" w:eastAsia="Times New Roman" w:hAnsi="Arial" w:cs="Arial"/>
          <w:sz w:val="24"/>
          <w:szCs w:val="24"/>
          <w:lang w:val="id-ID" w:eastAsia="id-ID"/>
        </w:rPr>
        <w:t xml:space="preserve"> Kabupaten Kepulauan Selayar</w:t>
      </w:r>
      <w:r w:rsidRPr="00387394">
        <w:rPr>
          <w:rFonts w:ascii="Arial" w:eastAsia="Times New Roman" w:hAnsi="Arial" w:cs="Arial"/>
          <w:sz w:val="24"/>
          <w:szCs w:val="24"/>
          <w:lang w:eastAsia="id-ID"/>
        </w:rPr>
        <w:t xml:space="preserve"> terus mengalami penurunan dari tahun 2017 sampai dengan tahun 2020. Kondisi ini dapat dilihat pada tahun 2020 terjadi penurunan sebesar 0</w:t>
      </w:r>
      <w:proofErr w:type="gramStart"/>
      <w:r w:rsidRPr="00387394">
        <w:rPr>
          <w:rFonts w:ascii="Arial" w:eastAsia="Times New Roman" w:hAnsi="Arial" w:cs="Arial"/>
          <w:sz w:val="24"/>
          <w:szCs w:val="24"/>
          <w:lang w:eastAsia="id-ID"/>
        </w:rPr>
        <w:t>,33</w:t>
      </w:r>
      <w:proofErr w:type="gramEnd"/>
      <w:r w:rsidRPr="00387394">
        <w:rPr>
          <w:rFonts w:ascii="Arial" w:eastAsia="Times New Roman" w:hAnsi="Arial" w:cs="Arial"/>
          <w:sz w:val="24"/>
          <w:szCs w:val="24"/>
          <w:lang w:eastAsia="id-ID"/>
        </w:rPr>
        <w:t xml:space="preserve"> persen jika dibandingkan dengan tahu 2019, atau turun dari 12,83 persen pada tahun 2019 (jumlah penduduk miskin 17,36 ribu jiwa) menjadi 12,48 persen dengan</w:t>
      </w:r>
      <w:r w:rsidRPr="00387394">
        <w:rPr>
          <w:rFonts w:ascii="Arial" w:eastAsia="Times New Roman" w:hAnsi="Arial" w:cs="Arial"/>
          <w:sz w:val="24"/>
          <w:szCs w:val="24"/>
          <w:lang w:val="id-ID" w:eastAsia="id-ID"/>
        </w:rPr>
        <w:t xml:space="preserve"> jumlah penduduk miskin</w:t>
      </w:r>
      <w:r w:rsidRPr="00387394">
        <w:rPr>
          <w:rFonts w:ascii="Arial" w:eastAsia="Times New Roman" w:hAnsi="Arial" w:cs="Arial"/>
          <w:sz w:val="24"/>
          <w:szCs w:val="24"/>
          <w:lang w:eastAsia="id-ID"/>
        </w:rPr>
        <w:t xml:space="preserve"> sebanyak 17,04 ribu jiwa. </w:t>
      </w:r>
      <w:r w:rsidRPr="00387394">
        <w:rPr>
          <w:rFonts w:ascii="Arial" w:eastAsia="Times New Roman" w:hAnsi="Arial" w:cs="Arial"/>
          <w:sz w:val="24"/>
          <w:szCs w:val="24"/>
          <w:lang w:val="id-ID" w:eastAsia="id-ID"/>
        </w:rPr>
        <w:t>Se</w:t>
      </w:r>
      <w:r w:rsidR="00364D25">
        <w:rPr>
          <w:rFonts w:ascii="Arial" w:eastAsia="Times New Roman" w:hAnsi="Arial" w:cs="Arial"/>
          <w:sz w:val="24"/>
          <w:szCs w:val="24"/>
          <w:lang w:val="id-ID" w:eastAsia="id-ID"/>
        </w:rPr>
        <w:t>cara detail dapat dilihat pada G</w:t>
      </w:r>
      <w:r w:rsidRPr="00387394">
        <w:rPr>
          <w:rFonts w:ascii="Arial" w:eastAsia="Times New Roman" w:hAnsi="Arial" w:cs="Arial"/>
          <w:sz w:val="24"/>
          <w:szCs w:val="24"/>
          <w:lang w:val="id-ID" w:eastAsia="id-ID"/>
        </w:rPr>
        <w:t xml:space="preserve">rafik </w:t>
      </w:r>
      <w:r w:rsidR="00364D25">
        <w:rPr>
          <w:rFonts w:ascii="Arial" w:eastAsia="Times New Roman" w:hAnsi="Arial" w:cs="Arial"/>
          <w:sz w:val="24"/>
          <w:szCs w:val="24"/>
          <w:lang w:eastAsia="id-ID"/>
        </w:rPr>
        <w:t>2.3 berikut.</w:t>
      </w:r>
    </w:p>
    <w:p w:rsidR="008948F3" w:rsidRPr="00387394" w:rsidRDefault="00364D25" w:rsidP="00364D25">
      <w:pPr>
        <w:spacing w:after="0" w:line="360" w:lineRule="auto"/>
        <w:ind w:firstLine="851"/>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 xml:space="preserve">Penurunan angka kemiskinan dari tahun 2017 sampai dengan tahun 2020 di Kabupaten Kepulauan Selayar disebabkan oleh bebearapa faktor, antara lain: meningkatnya produksi sektor-sektor unggulan, optimalisasi </w:t>
      </w:r>
      <w:r w:rsidRPr="00387394">
        <w:rPr>
          <w:rFonts w:ascii="Arial" w:eastAsia="Times New Roman" w:hAnsi="Arial" w:cs="Arial"/>
          <w:sz w:val="24"/>
          <w:szCs w:val="24"/>
          <w:lang w:eastAsia="id-ID"/>
        </w:rPr>
        <w:lastRenderedPageBreak/>
        <w:t>penyaluran program gratis dan bantuan sosial dari Pemerintah Daerah. Diharapkan untuk tahun 2021 dan seterusnya, angka kemiskinan dapat diturunkan seperti yang diharapkan.</w:t>
      </w:r>
    </w:p>
    <w:p w:rsidR="008948F3" w:rsidRPr="00387394" w:rsidRDefault="008948F3" w:rsidP="008948F3">
      <w:pPr>
        <w:spacing w:after="120" w:line="240" w:lineRule="auto"/>
        <w:ind w:left="709"/>
        <w:jc w:val="center"/>
        <w:rPr>
          <w:rFonts w:ascii="Arial" w:eastAsia="Times New Roman" w:hAnsi="Arial" w:cs="Arial"/>
          <w:b/>
          <w:lang w:val="id-ID" w:eastAsia="id-ID"/>
        </w:rPr>
      </w:pPr>
      <w:r w:rsidRPr="00387394">
        <w:rPr>
          <w:rFonts w:ascii="Arial" w:eastAsia="Times New Roman" w:hAnsi="Arial" w:cs="Arial"/>
          <w:b/>
          <w:lang w:val="id-ID" w:eastAsia="id-ID"/>
        </w:rPr>
        <w:t>Grafik 2</w:t>
      </w:r>
      <w:r w:rsidRPr="00387394">
        <w:rPr>
          <w:rFonts w:ascii="Arial" w:eastAsia="Times New Roman" w:hAnsi="Arial" w:cs="Arial"/>
          <w:b/>
          <w:lang w:eastAsia="id-ID"/>
        </w:rPr>
        <w:t>.3 Persentase Penduduk Miskin</w:t>
      </w:r>
      <w:r w:rsidRPr="00387394">
        <w:rPr>
          <w:rFonts w:ascii="Arial" w:eastAsia="Times New Roman" w:hAnsi="Arial" w:cs="Arial"/>
          <w:b/>
          <w:lang w:val="id-ID" w:eastAsia="id-ID"/>
        </w:rPr>
        <w:t xml:space="preserve"> Kabupaten Kepulauan Selayar Tahun 20</w:t>
      </w:r>
      <w:r w:rsidRPr="00387394">
        <w:rPr>
          <w:rFonts w:ascii="Arial" w:eastAsia="Times New Roman" w:hAnsi="Arial" w:cs="Arial"/>
          <w:b/>
          <w:lang w:eastAsia="id-ID"/>
        </w:rPr>
        <w:t>16</w:t>
      </w:r>
      <w:r w:rsidRPr="00387394">
        <w:rPr>
          <w:rFonts w:ascii="Arial" w:eastAsia="Times New Roman" w:hAnsi="Arial" w:cs="Arial"/>
          <w:b/>
          <w:lang w:val="id-ID" w:eastAsia="id-ID"/>
        </w:rPr>
        <w:t>-20</w:t>
      </w:r>
      <w:r w:rsidRPr="00387394">
        <w:rPr>
          <w:rFonts w:ascii="Arial" w:eastAsia="Times New Roman" w:hAnsi="Arial" w:cs="Arial"/>
          <w:b/>
          <w:lang w:eastAsia="id-ID"/>
        </w:rPr>
        <w:t>20</w:t>
      </w:r>
    </w:p>
    <w:p w:rsidR="008948F3" w:rsidRPr="00387394" w:rsidRDefault="008948F3" w:rsidP="008948F3">
      <w:pPr>
        <w:spacing w:after="0" w:line="240" w:lineRule="auto"/>
        <w:ind w:left="1560" w:hanging="709"/>
        <w:rPr>
          <w:rFonts w:ascii="Arial" w:eastAsia="Times New Roman" w:hAnsi="Arial" w:cs="Arial"/>
          <w:sz w:val="18"/>
          <w:szCs w:val="18"/>
          <w:lang w:eastAsia="id-ID"/>
        </w:rPr>
      </w:pPr>
      <w:r w:rsidRPr="00387394">
        <w:rPr>
          <w:rFonts w:ascii="Arial" w:eastAsia="Times New Roman" w:hAnsi="Arial" w:cs="Arial"/>
          <w:noProof/>
          <w:sz w:val="24"/>
          <w:szCs w:val="24"/>
        </w:rPr>
        <w:drawing>
          <wp:inline distT="0" distB="0" distL="0" distR="0" wp14:anchorId="2AB87407" wp14:editId="0148000C">
            <wp:extent cx="4505325" cy="2343150"/>
            <wp:effectExtent l="0" t="0" r="9525" b="0"/>
            <wp:docPr id="3" name="Bagan 15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F3397E56-6F6A-6F43-B861-EC9504A5F3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948F3" w:rsidRPr="00387394" w:rsidRDefault="008948F3" w:rsidP="008948F3">
      <w:pPr>
        <w:spacing w:after="0"/>
        <w:ind w:left="1560"/>
        <w:rPr>
          <w:rFonts w:ascii="Arial" w:eastAsia="Times New Roman" w:hAnsi="Arial" w:cs="Arial"/>
          <w:i/>
          <w:sz w:val="20"/>
          <w:szCs w:val="18"/>
          <w:lang w:eastAsia="id-ID"/>
        </w:rPr>
      </w:pPr>
    </w:p>
    <w:p w:rsidR="008948F3" w:rsidRPr="00364D25" w:rsidRDefault="00364D25" w:rsidP="00364D25">
      <w:pPr>
        <w:spacing w:after="120" w:line="240" w:lineRule="auto"/>
        <w:rPr>
          <w:rFonts w:ascii="Arial" w:eastAsia="Times New Roman" w:hAnsi="Arial" w:cs="Arial"/>
          <w:i/>
          <w:sz w:val="20"/>
          <w:szCs w:val="18"/>
          <w:lang w:eastAsia="id-ID"/>
        </w:rPr>
      </w:pPr>
      <w:r>
        <w:rPr>
          <w:rFonts w:ascii="Arial" w:eastAsia="Times New Roman" w:hAnsi="Arial" w:cs="Arial"/>
          <w:i/>
          <w:sz w:val="20"/>
          <w:szCs w:val="18"/>
          <w:lang w:val="en-ID" w:eastAsia="id-ID"/>
        </w:rPr>
        <w:t xml:space="preserve">               </w:t>
      </w:r>
      <w:r w:rsidR="008948F3" w:rsidRPr="00387394">
        <w:rPr>
          <w:rFonts w:ascii="Arial" w:eastAsia="Times New Roman" w:hAnsi="Arial" w:cs="Arial"/>
          <w:i/>
          <w:sz w:val="20"/>
          <w:szCs w:val="18"/>
          <w:lang w:val="id-ID" w:eastAsia="id-ID"/>
        </w:rPr>
        <w:t xml:space="preserve">Sumber: </w:t>
      </w:r>
      <w:r w:rsidR="008948F3" w:rsidRPr="00387394">
        <w:rPr>
          <w:rFonts w:ascii="Arial" w:eastAsia="Times New Roman" w:hAnsi="Arial" w:cs="Arial"/>
          <w:i/>
          <w:sz w:val="20"/>
          <w:szCs w:val="18"/>
          <w:lang w:eastAsia="id-ID"/>
        </w:rPr>
        <w:t>Badan Pusat Statistik</w:t>
      </w:r>
      <w:r>
        <w:rPr>
          <w:rFonts w:ascii="Arial" w:eastAsia="Times New Roman" w:hAnsi="Arial" w:cs="Arial"/>
          <w:i/>
          <w:sz w:val="20"/>
          <w:szCs w:val="18"/>
          <w:lang w:eastAsia="id-ID"/>
        </w:rPr>
        <w:t xml:space="preserve"> Provinsi Sulawesi Selatan 2021</w:t>
      </w:r>
    </w:p>
    <w:p w:rsidR="008948F3" w:rsidRPr="00387394" w:rsidRDefault="008948F3" w:rsidP="008948F3">
      <w:pPr>
        <w:spacing w:after="0" w:line="360" w:lineRule="auto"/>
        <w:ind w:firstLine="851"/>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 xml:space="preserve">Jika dilihat dari perbandingan tingkat kemiskinan antara Kabupaten Kepulauan Selayar, Provinsi Sulawesi Selatan dan Nasional, maka angka kemiskinan Kepulauan Selayar masih diatas angka kemiskinan Provinsi Sulawesi Selatan sebesar 8,72 persen dengan jumlah penduduk miskin sebanyak 766,83 ribu jiwa dan angka kemiskinan Nasional sebesar  9,78 persen dengan total jumlah penduduk miskin di Indonesia sebanyak 26.424.020 jiwa pada tahun 2020. Tingkat kemiskinan dimaksud dapat dilihat pada tabel </w:t>
      </w:r>
      <w:proofErr w:type="gramStart"/>
      <w:r w:rsidRPr="00387394">
        <w:rPr>
          <w:rFonts w:ascii="Arial" w:eastAsia="Times New Roman" w:hAnsi="Arial" w:cs="Arial"/>
          <w:sz w:val="24"/>
          <w:szCs w:val="24"/>
          <w:lang w:eastAsia="id-ID"/>
        </w:rPr>
        <w:t>berikut :</w:t>
      </w:r>
      <w:proofErr w:type="gramEnd"/>
    </w:p>
    <w:p w:rsidR="008948F3" w:rsidRPr="00387394" w:rsidRDefault="008948F3" w:rsidP="00364D25">
      <w:pPr>
        <w:spacing w:after="120" w:line="240" w:lineRule="auto"/>
        <w:jc w:val="center"/>
        <w:rPr>
          <w:rFonts w:ascii="Arial" w:eastAsia="Times New Roman" w:hAnsi="Arial" w:cs="Arial"/>
          <w:b/>
          <w:lang w:eastAsia="id-ID"/>
        </w:rPr>
      </w:pPr>
      <w:r w:rsidRPr="00387394">
        <w:rPr>
          <w:rFonts w:ascii="Arial" w:eastAsia="Times New Roman" w:hAnsi="Arial" w:cs="Arial"/>
          <w:b/>
          <w:lang w:val="id-ID" w:eastAsia="id-ID"/>
        </w:rPr>
        <w:t xml:space="preserve">Tabel </w:t>
      </w:r>
      <w:r w:rsidRPr="00387394">
        <w:rPr>
          <w:rFonts w:ascii="Arial" w:eastAsia="Times New Roman" w:hAnsi="Arial" w:cs="Arial"/>
          <w:b/>
          <w:lang w:eastAsia="id-ID"/>
        </w:rPr>
        <w:t xml:space="preserve">2.10 </w:t>
      </w:r>
      <w:r w:rsidRPr="00387394">
        <w:rPr>
          <w:rFonts w:ascii="Arial" w:eastAsia="Times New Roman" w:hAnsi="Arial" w:cs="Arial"/>
          <w:b/>
          <w:noProof/>
          <w:lang w:val="id-ID" w:eastAsia="id-ID"/>
        </w:rPr>
        <w:t xml:space="preserve">Perbandingan </w:t>
      </w:r>
      <w:r w:rsidRPr="00387394">
        <w:rPr>
          <w:rFonts w:ascii="Arial" w:eastAsia="Times New Roman" w:hAnsi="Arial" w:cs="Arial"/>
          <w:b/>
          <w:noProof/>
          <w:lang w:eastAsia="id-ID"/>
        </w:rPr>
        <w:t>Tingkat Kemiskinan</w:t>
      </w:r>
      <w:r w:rsidRPr="00387394">
        <w:rPr>
          <w:rFonts w:ascii="Arial" w:eastAsia="Times New Roman" w:hAnsi="Arial" w:cs="Arial"/>
          <w:b/>
          <w:noProof/>
          <w:lang w:val="id-ID" w:eastAsia="id-ID"/>
        </w:rPr>
        <w:t xml:space="preserve"> Kabupaten Kepulauan Selayar, Provinsi Sulawesi Selatan dan Nasional</w:t>
      </w:r>
      <w:r w:rsidRPr="00387394">
        <w:rPr>
          <w:rFonts w:ascii="Arial" w:eastAsia="Times New Roman" w:hAnsi="Arial" w:cs="Arial"/>
          <w:b/>
          <w:lang w:val="id-ID" w:eastAsia="id-ID"/>
        </w:rPr>
        <w:t xml:space="preserve"> Tahun 201</w:t>
      </w:r>
      <w:r w:rsidRPr="00387394">
        <w:rPr>
          <w:rFonts w:ascii="Arial" w:eastAsia="Times New Roman" w:hAnsi="Arial" w:cs="Arial"/>
          <w:b/>
          <w:lang w:eastAsia="id-ID"/>
        </w:rPr>
        <w:t>6</w:t>
      </w:r>
      <w:r w:rsidRPr="00387394">
        <w:rPr>
          <w:rFonts w:ascii="Arial" w:eastAsia="Times New Roman" w:hAnsi="Arial" w:cs="Arial"/>
          <w:b/>
          <w:lang w:val="id-ID" w:eastAsia="id-ID"/>
        </w:rPr>
        <w:t xml:space="preserve"> – 20</w:t>
      </w:r>
      <w:r w:rsidRPr="00387394">
        <w:rPr>
          <w:rFonts w:ascii="Arial" w:eastAsia="Times New Roman" w:hAnsi="Arial" w:cs="Arial"/>
          <w:b/>
          <w:lang w:eastAsia="id-ID"/>
        </w:rPr>
        <w:t>20</w:t>
      </w:r>
    </w:p>
    <w:tbl>
      <w:tblPr>
        <w:tblW w:w="7816" w:type="dxa"/>
        <w:jc w:val="center"/>
        <w:tblLook w:val="04A0" w:firstRow="1" w:lastRow="0" w:firstColumn="1" w:lastColumn="0" w:noHBand="0" w:noVBand="1"/>
      </w:tblPr>
      <w:tblGrid>
        <w:gridCol w:w="557"/>
        <w:gridCol w:w="2410"/>
        <w:gridCol w:w="993"/>
        <w:gridCol w:w="992"/>
        <w:gridCol w:w="992"/>
        <w:gridCol w:w="936"/>
        <w:gridCol w:w="936"/>
      </w:tblGrid>
      <w:tr w:rsidR="008948F3" w:rsidRPr="00387394" w:rsidTr="00DB34C3">
        <w:trPr>
          <w:trHeight w:val="315"/>
          <w:jc w:val="center"/>
        </w:trPr>
        <w:tc>
          <w:tcPr>
            <w:tcW w:w="557" w:type="dxa"/>
            <w:vMerge w:val="restart"/>
            <w:tcBorders>
              <w:top w:val="single" w:sz="8" w:space="0" w:color="auto"/>
              <w:left w:val="single" w:sz="8" w:space="0" w:color="auto"/>
              <w:bottom w:val="single" w:sz="4" w:space="0" w:color="000000"/>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No</w:t>
            </w:r>
          </w:p>
        </w:tc>
        <w:tc>
          <w:tcPr>
            <w:tcW w:w="2410" w:type="dxa"/>
            <w:vMerge w:val="restart"/>
            <w:tcBorders>
              <w:top w:val="single" w:sz="8" w:space="0" w:color="auto"/>
              <w:left w:val="nil"/>
              <w:bottom w:val="single" w:sz="4" w:space="0" w:color="000000"/>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Indikator</w:t>
            </w:r>
          </w:p>
        </w:tc>
        <w:tc>
          <w:tcPr>
            <w:tcW w:w="4849" w:type="dxa"/>
            <w:gridSpan w:val="5"/>
            <w:tcBorders>
              <w:top w:val="single" w:sz="8" w:space="0" w:color="auto"/>
              <w:left w:val="single" w:sz="4" w:space="0" w:color="auto"/>
              <w:bottom w:val="single" w:sz="4" w:space="0" w:color="auto"/>
              <w:right w:val="single" w:sz="8" w:space="0" w:color="000000"/>
            </w:tcBorders>
            <w:shd w:val="clear" w:color="000000" w:fill="8DB4E2"/>
            <w:noWrap/>
            <w:vAlign w:val="bottom"/>
            <w:hideMark/>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Tingkat Kemiskinan</w:t>
            </w:r>
          </w:p>
        </w:tc>
      </w:tr>
      <w:tr w:rsidR="008948F3" w:rsidRPr="00387394" w:rsidTr="00DB34C3">
        <w:trPr>
          <w:trHeight w:val="315"/>
          <w:jc w:val="center"/>
        </w:trPr>
        <w:tc>
          <w:tcPr>
            <w:tcW w:w="557" w:type="dxa"/>
            <w:vMerge/>
            <w:tcBorders>
              <w:top w:val="single" w:sz="8" w:space="0" w:color="auto"/>
              <w:left w:val="single" w:sz="8" w:space="0" w:color="auto"/>
              <w:bottom w:val="single" w:sz="4" w:space="0" w:color="000000"/>
              <w:right w:val="nil"/>
            </w:tcBorders>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2410" w:type="dxa"/>
            <w:vMerge/>
            <w:tcBorders>
              <w:top w:val="single" w:sz="8" w:space="0" w:color="auto"/>
              <w:left w:val="nil"/>
              <w:bottom w:val="single" w:sz="4" w:space="0" w:color="000000"/>
              <w:right w:val="nil"/>
            </w:tcBorders>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993" w:type="dxa"/>
            <w:tcBorders>
              <w:top w:val="nil"/>
              <w:left w:val="single" w:sz="4" w:space="0" w:color="auto"/>
              <w:bottom w:val="single" w:sz="4" w:space="0" w:color="auto"/>
              <w:right w:val="single" w:sz="4" w:space="0" w:color="auto"/>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2016</w:t>
            </w:r>
          </w:p>
        </w:tc>
        <w:tc>
          <w:tcPr>
            <w:tcW w:w="992" w:type="dxa"/>
            <w:tcBorders>
              <w:top w:val="nil"/>
              <w:left w:val="nil"/>
              <w:bottom w:val="single" w:sz="4" w:space="0" w:color="auto"/>
              <w:right w:val="single" w:sz="4"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2017</w:t>
            </w:r>
          </w:p>
        </w:tc>
        <w:tc>
          <w:tcPr>
            <w:tcW w:w="992" w:type="dxa"/>
            <w:tcBorders>
              <w:top w:val="nil"/>
              <w:left w:val="nil"/>
              <w:bottom w:val="single" w:sz="4" w:space="0" w:color="auto"/>
              <w:right w:val="nil"/>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2018</w:t>
            </w:r>
          </w:p>
        </w:tc>
        <w:tc>
          <w:tcPr>
            <w:tcW w:w="936" w:type="dxa"/>
            <w:tcBorders>
              <w:top w:val="nil"/>
              <w:left w:val="single" w:sz="4" w:space="0" w:color="auto"/>
              <w:bottom w:val="single" w:sz="4" w:space="0" w:color="auto"/>
              <w:right w:val="single" w:sz="8"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2019</w:t>
            </w:r>
          </w:p>
        </w:tc>
        <w:tc>
          <w:tcPr>
            <w:tcW w:w="936" w:type="dxa"/>
            <w:tcBorders>
              <w:top w:val="nil"/>
              <w:left w:val="single" w:sz="4" w:space="0" w:color="auto"/>
              <w:bottom w:val="single" w:sz="4" w:space="0" w:color="auto"/>
              <w:right w:val="single" w:sz="8"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2020</w:t>
            </w:r>
          </w:p>
        </w:tc>
      </w:tr>
      <w:tr w:rsidR="008948F3" w:rsidRPr="00387394" w:rsidTr="00DB34C3">
        <w:trPr>
          <w:trHeight w:val="433"/>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Kepulauan Selayar (%)</w:t>
            </w:r>
          </w:p>
        </w:tc>
        <w:tc>
          <w:tcPr>
            <w:tcW w:w="993" w:type="dxa"/>
            <w:tcBorders>
              <w:top w:val="nil"/>
              <w:left w:val="nil"/>
              <w:bottom w:val="single" w:sz="4" w:space="0" w:color="auto"/>
              <w:right w:val="single" w:sz="4" w:space="0" w:color="auto"/>
            </w:tcBorders>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13</w:t>
            </w:r>
            <w:r w:rsidRPr="00387394">
              <w:rPr>
                <w:rFonts w:ascii="Arial" w:eastAsia="Times New Roman" w:hAnsi="Arial" w:cs="Arial"/>
                <w:lang w:eastAsia="id-ID"/>
              </w:rPr>
              <w:t>,</w:t>
            </w:r>
            <w:r w:rsidRPr="00387394">
              <w:rPr>
                <w:rFonts w:ascii="Arial" w:eastAsia="Times New Roman" w:hAnsi="Arial" w:cs="Arial"/>
                <w:lang w:val="id-ID" w:eastAsia="id-ID"/>
              </w:rPr>
              <w:t>11</w:t>
            </w:r>
          </w:p>
        </w:tc>
        <w:tc>
          <w:tcPr>
            <w:tcW w:w="992" w:type="dxa"/>
            <w:tcBorders>
              <w:top w:val="nil"/>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13</w:t>
            </w:r>
            <w:r w:rsidRPr="00387394">
              <w:rPr>
                <w:rFonts w:ascii="Arial" w:eastAsia="Times New Roman" w:hAnsi="Arial" w:cs="Arial"/>
                <w:lang w:eastAsia="id-ID"/>
              </w:rPr>
              <w:t>,</w:t>
            </w:r>
            <w:r w:rsidRPr="00387394">
              <w:rPr>
                <w:rFonts w:ascii="Arial" w:eastAsia="Times New Roman" w:hAnsi="Arial" w:cs="Arial"/>
                <w:lang w:val="id-ID" w:eastAsia="id-ID"/>
              </w:rPr>
              <w:t>28</w:t>
            </w:r>
          </w:p>
        </w:tc>
        <w:tc>
          <w:tcPr>
            <w:tcW w:w="992" w:type="dxa"/>
            <w:tcBorders>
              <w:top w:val="nil"/>
              <w:left w:val="nil"/>
              <w:bottom w:val="single" w:sz="4" w:space="0" w:color="auto"/>
              <w:right w:val="nil"/>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 </w:t>
            </w:r>
            <w:r w:rsidRPr="00387394">
              <w:rPr>
                <w:rFonts w:ascii="Arial" w:eastAsia="Times New Roman" w:hAnsi="Arial" w:cs="Arial"/>
                <w:lang w:eastAsia="id-ID"/>
              </w:rPr>
              <w:t>13,13</w:t>
            </w:r>
          </w:p>
        </w:tc>
        <w:tc>
          <w:tcPr>
            <w:tcW w:w="936" w:type="dxa"/>
            <w:tcBorders>
              <w:top w:val="nil"/>
              <w:left w:val="single" w:sz="4" w:space="0" w:color="auto"/>
              <w:bottom w:val="single" w:sz="4" w:space="0" w:color="auto"/>
              <w:right w:val="single" w:sz="8"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12,83</w:t>
            </w:r>
          </w:p>
        </w:tc>
        <w:tc>
          <w:tcPr>
            <w:tcW w:w="936" w:type="dxa"/>
            <w:tcBorders>
              <w:top w:val="nil"/>
              <w:left w:val="single" w:sz="4" w:space="0" w:color="auto"/>
              <w:bottom w:val="single" w:sz="4" w:space="0" w:color="auto"/>
              <w:right w:val="single" w:sz="8"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12,48</w:t>
            </w:r>
          </w:p>
        </w:tc>
      </w:tr>
      <w:tr w:rsidR="008948F3" w:rsidRPr="00387394" w:rsidTr="00DB34C3">
        <w:trPr>
          <w:trHeight w:val="425"/>
          <w:jc w:val="center"/>
        </w:trPr>
        <w:tc>
          <w:tcPr>
            <w:tcW w:w="557" w:type="dxa"/>
            <w:tcBorders>
              <w:top w:val="nil"/>
              <w:left w:val="single" w:sz="8" w:space="0" w:color="auto"/>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2</w:t>
            </w:r>
          </w:p>
        </w:tc>
        <w:tc>
          <w:tcPr>
            <w:tcW w:w="2410" w:type="dxa"/>
            <w:tcBorders>
              <w:top w:val="nil"/>
              <w:left w:val="nil"/>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Sulawesi Selatan (%)</w:t>
            </w:r>
          </w:p>
        </w:tc>
        <w:tc>
          <w:tcPr>
            <w:tcW w:w="993" w:type="dxa"/>
            <w:tcBorders>
              <w:top w:val="nil"/>
              <w:left w:val="nil"/>
              <w:bottom w:val="single" w:sz="4" w:space="0" w:color="auto"/>
              <w:right w:val="single" w:sz="4" w:space="0" w:color="auto"/>
            </w:tcBorders>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9</w:t>
            </w:r>
            <w:r w:rsidRPr="00387394">
              <w:rPr>
                <w:rFonts w:ascii="Arial" w:eastAsia="Times New Roman" w:hAnsi="Arial" w:cs="Arial"/>
                <w:lang w:eastAsia="id-ID"/>
              </w:rPr>
              <w:t>,40</w:t>
            </w:r>
          </w:p>
        </w:tc>
        <w:tc>
          <w:tcPr>
            <w:tcW w:w="992" w:type="dxa"/>
            <w:tcBorders>
              <w:top w:val="nil"/>
              <w:left w:val="nil"/>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9</w:t>
            </w:r>
            <w:r w:rsidRPr="00387394">
              <w:rPr>
                <w:rFonts w:ascii="Arial" w:eastAsia="Times New Roman" w:hAnsi="Arial" w:cs="Arial"/>
                <w:lang w:eastAsia="id-ID"/>
              </w:rPr>
              <w:t>,3</w:t>
            </w:r>
            <w:r w:rsidRPr="00387394">
              <w:rPr>
                <w:rFonts w:ascii="Arial" w:eastAsia="Times New Roman" w:hAnsi="Arial" w:cs="Arial"/>
                <w:lang w:val="id-ID" w:eastAsia="id-ID"/>
              </w:rPr>
              <w:t>8</w:t>
            </w:r>
          </w:p>
        </w:tc>
        <w:tc>
          <w:tcPr>
            <w:tcW w:w="992" w:type="dxa"/>
            <w:tcBorders>
              <w:top w:val="nil"/>
              <w:left w:val="nil"/>
              <w:bottom w:val="single" w:sz="4" w:space="0" w:color="auto"/>
              <w:right w:val="nil"/>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 </w:t>
            </w:r>
            <w:r w:rsidRPr="00387394">
              <w:rPr>
                <w:rFonts w:ascii="Arial" w:eastAsia="Times New Roman" w:hAnsi="Arial" w:cs="Arial"/>
                <w:lang w:eastAsia="id-ID"/>
              </w:rPr>
              <w:t>9,06</w:t>
            </w:r>
          </w:p>
        </w:tc>
        <w:tc>
          <w:tcPr>
            <w:tcW w:w="936" w:type="dxa"/>
            <w:tcBorders>
              <w:top w:val="nil"/>
              <w:left w:val="single" w:sz="4" w:space="0" w:color="auto"/>
              <w:bottom w:val="single" w:sz="4" w:space="0" w:color="auto"/>
              <w:right w:val="single" w:sz="8"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8,56</w:t>
            </w:r>
          </w:p>
        </w:tc>
        <w:tc>
          <w:tcPr>
            <w:tcW w:w="936" w:type="dxa"/>
            <w:tcBorders>
              <w:top w:val="nil"/>
              <w:left w:val="single" w:sz="4" w:space="0" w:color="auto"/>
              <w:bottom w:val="single" w:sz="4" w:space="0" w:color="auto"/>
              <w:right w:val="single" w:sz="8"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8,72</w:t>
            </w:r>
          </w:p>
        </w:tc>
      </w:tr>
      <w:tr w:rsidR="008948F3" w:rsidRPr="00387394" w:rsidTr="00DB34C3">
        <w:trPr>
          <w:trHeight w:val="417"/>
          <w:jc w:val="center"/>
        </w:trPr>
        <w:tc>
          <w:tcPr>
            <w:tcW w:w="557" w:type="dxa"/>
            <w:tcBorders>
              <w:top w:val="nil"/>
              <w:left w:val="single" w:sz="8" w:space="0" w:color="auto"/>
              <w:bottom w:val="single" w:sz="8" w:space="0" w:color="auto"/>
              <w:right w:val="single" w:sz="4" w:space="0" w:color="auto"/>
            </w:tcBorders>
            <w:shd w:val="clear" w:color="auto" w:fill="auto"/>
            <w:vAlign w:val="center"/>
            <w:hideMark/>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3</w:t>
            </w:r>
          </w:p>
        </w:tc>
        <w:tc>
          <w:tcPr>
            <w:tcW w:w="2410" w:type="dxa"/>
            <w:tcBorders>
              <w:top w:val="nil"/>
              <w:left w:val="nil"/>
              <w:bottom w:val="single" w:sz="8" w:space="0" w:color="auto"/>
              <w:right w:val="single" w:sz="4" w:space="0" w:color="auto"/>
            </w:tcBorders>
            <w:shd w:val="clear" w:color="auto" w:fill="auto"/>
            <w:vAlign w:val="center"/>
            <w:hideMark/>
          </w:tcPr>
          <w:p w:rsidR="008948F3" w:rsidRPr="00387394" w:rsidRDefault="008948F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Nasional (%)</w:t>
            </w:r>
          </w:p>
        </w:tc>
        <w:tc>
          <w:tcPr>
            <w:tcW w:w="993" w:type="dxa"/>
            <w:tcBorders>
              <w:top w:val="nil"/>
              <w:left w:val="nil"/>
              <w:bottom w:val="single" w:sz="8" w:space="0" w:color="auto"/>
              <w:right w:val="single" w:sz="4" w:space="0" w:color="auto"/>
            </w:tcBorders>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10</w:t>
            </w:r>
            <w:r w:rsidRPr="00387394">
              <w:rPr>
                <w:rFonts w:ascii="Arial" w:eastAsia="Times New Roman" w:hAnsi="Arial" w:cs="Arial"/>
                <w:lang w:eastAsia="id-ID"/>
              </w:rPr>
              <w:t>,86</w:t>
            </w:r>
          </w:p>
        </w:tc>
        <w:tc>
          <w:tcPr>
            <w:tcW w:w="992" w:type="dxa"/>
            <w:tcBorders>
              <w:top w:val="nil"/>
              <w:left w:val="nil"/>
              <w:bottom w:val="single" w:sz="8"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10</w:t>
            </w:r>
            <w:r w:rsidRPr="00387394">
              <w:rPr>
                <w:rFonts w:ascii="Arial" w:eastAsia="Times New Roman" w:hAnsi="Arial" w:cs="Arial"/>
                <w:lang w:eastAsia="id-ID"/>
              </w:rPr>
              <w:t>,64</w:t>
            </w:r>
          </w:p>
        </w:tc>
        <w:tc>
          <w:tcPr>
            <w:tcW w:w="992" w:type="dxa"/>
            <w:tcBorders>
              <w:top w:val="nil"/>
              <w:left w:val="nil"/>
              <w:bottom w:val="single" w:sz="8" w:space="0" w:color="auto"/>
              <w:right w:val="nil"/>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 </w:t>
            </w:r>
            <w:r w:rsidRPr="00387394">
              <w:rPr>
                <w:rFonts w:ascii="Arial" w:eastAsia="Times New Roman" w:hAnsi="Arial" w:cs="Arial"/>
                <w:lang w:eastAsia="id-ID"/>
              </w:rPr>
              <w:t>9,82</w:t>
            </w:r>
          </w:p>
        </w:tc>
        <w:tc>
          <w:tcPr>
            <w:tcW w:w="936" w:type="dxa"/>
            <w:tcBorders>
              <w:top w:val="nil"/>
              <w:left w:val="single" w:sz="4" w:space="0" w:color="auto"/>
              <w:bottom w:val="single" w:sz="8" w:space="0" w:color="auto"/>
              <w:right w:val="single" w:sz="8"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9,22</w:t>
            </w:r>
          </w:p>
        </w:tc>
        <w:tc>
          <w:tcPr>
            <w:tcW w:w="936" w:type="dxa"/>
            <w:tcBorders>
              <w:top w:val="nil"/>
              <w:left w:val="single" w:sz="4" w:space="0" w:color="auto"/>
              <w:bottom w:val="single" w:sz="8" w:space="0" w:color="auto"/>
              <w:right w:val="single" w:sz="8"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9,78</w:t>
            </w:r>
          </w:p>
        </w:tc>
      </w:tr>
    </w:tbl>
    <w:p w:rsidR="008948F3" w:rsidRPr="00364D25" w:rsidRDefault="008948F3" w:rsidP="00364D25">
      <w:pPr>
        <w:spacing w:before="120" w:after="120" w:line="240" w:lineRule="auto"/>
        <w:rPr>
          <w:rFonts w:ascii="Arial" w:eastAsia="Times New Roman" w:hAnsi="Arial" w:cs="Arial"/>
          <w:i/>
          <w:sz w:val="20"/>
          <w:szCs w:val="18"/>
          <w:lang w:eastAsia="id-ID"/>
        </w:rPr>
      </w:pPr>
      <w:r w:rsidRPr="00387394">
        <w:rPr>
          <w:rFonts w:ascii="Arial" w:eastAsia="Times New Roman" w:hAnsi="Arial" w:cs="Arial"/>
          <w:i/>
          <w:sz w:val="20"/>
          <w:szCs w:val="18"/>
          <w:lang w:val="en-ID" w:eastAsia="id-ID"/>
        </w:rPr>
        <w:t xml:space="preserve">    </w:t>
      </w:r>
      <w:r w:rsidRPr="00387394">
        <w:rPr>
          <w:rFonts w:ascii="Arial" w:eastAsia="Times New Roman" w:hAnsi="Arial" w:cs="Arial"/>
          <w:i/>
          <w:sz w:val="20"/>
          <w:szCs w:val="18"/>
          <w:lang w:val="id-ID" w:eastAsia="id-ID"/>
        </w:rPr>
        <w:t xml:space="preserve">Sumber: </w:t>
      </w:r>
      <w:r w:rsidRPr="00387394">
        <w:rPr>
          <w:rFonts w:ascii="Arial" w:eastAsia="Times New Roman" w:hAnsi="Arial" w:cs="Arial"/>
          <w:i/>
          <w:sz w:val="20"/>
          <w:szCs w:val="18"/>
          <w:lang w:eastAsia="id-ID"/>
        </w:rPr>
        <w:t>Badan Pusat Statistik</w:t>
      </w:r>
      <w:r w:rsidR="00364D25">
        <w:rPr>
          <w:rFonts w:ascii="Arial" w:eastAsia="Times New Roman" w:hAnsi="Arial" w:cs="Arial"/>
          <w:i/>
          <w:sz w:val="20"/>
          <w:szCs w:val="18"/>
          <w:lang w:eastAsia="id-ID"/>
        </w:rPr>
        <w:t xml:space="preserve"> Provinsi Sulawesi Selatan 2021</w:t>
      </w:r>
    </w:p>
    <w:p w:rsidR="008948F3" w:rsidRDefault="008948F3" w:rsidP="008948F3">
      <w:pPr>
        <w:spacing w:before="120" w:after="120" w:line="360" w:lineRule="auto"/>
        <w:ind w:firstLine="851"/>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Perubahan Garis Kemiskinan Kabupaten Kepulauan Selayar terus mengalami peningkatan dalam kurun waktu 5 (</w:t>
      </w:r>
      <w:proofErr w:type="gramStart"/>
      <w:r w:rsidRPr="00387394">
        <w:rPr>
          <w:rFonts w:ascii="Arial" w:eastAsia="Times New Roman" w:hAnsi="Arial" w:cs="Arial"/>
          <w:sz w:val="24"/>
          <w:szCs w:val="24"/>
          <w:lang w:eastAsia="id-ID"/>
        </w:rPr>
        <w:t>lima</w:t>
      </w:r>
      <w:proofErr w:type="gramEnd"/>
      <w:r w:rsidRPr="00387394">
        <w:rPr>
          <w:rFonts w:ascii="Arial" w:eastAsia="Times New Roman" w:hAnsi="Arial" w:cs="Arial"/>
          <w:sz w:val="24"/>
          <w:szCs w:val="24"/>
          <w:lang w:eastAsia="id-ID"/>
        </w:rPr>
        <w:t>) tahun terakhir. Garis kemiskinan pada tahun 2019 berada pada kisaran Rp. 370.380</w:t>
      </w:r>
      <w:proofErr w:type="gramStart"/>
      <w:r w:rsidRPr="00387394">
        <w:rPr>
          <w:rFonts w:ascii="Arial" w:eastAsia="Times New Roman" w:hAnsi="Arial" w:cs="Arial"/>
          <w:sz w:val="24"/>
          <w:szCs w:val="24"/>
          <w:lang w:eastAsia="id-ID"/>
        </w:rPr>
        <w:t>,-</w:t>
      </w:r>
      <w:proofErr w:type="gramEnd"/>
      <w:r w:rsidRPr="00387394">
        <w:rPr>
          <w:rFonts w:ascii="Arial" w:eastAsia="Times New Roman" w:hAnsi="Arial" w:cs="Arial"/>
          <w:sz w:val="24"/>
          <w:szCs w:val="24"/>
          <w:lang w:eastAsia="id-ID"/>
        </w:rPr>
        <w:t xml:space="preserve"> dan meningkat menjadi Rp. 396.822,- pada tahun 2020. </w:t>
      </w:r>
    </w:p>
    <w:p w:rsidR="00364D25" w:rsidRPr="00387394" w:rsidRDefault="00364D25" w:rsidP="008948F3">
      <w:pPr>
        <w:spacing w:before="120" w:after="120" w:line="360" w:lineRule="auto"/>
        <w:ind w:firstLine="851"/>
        <w:jc w:val="both"/>
        <w:rPr>
          <w:rFonts w:ascii="Arial" w:eastAsia="Times New Roman" w:hAnsi="Arial" w:cs="Arial"/>
          <w:sz w:val="24"/>
          <w:szCs w:val="24"/>
          <w:lang w:eastAsia="id-ID"/>
        </w:rPr>
      </w:pPr>
    </w:p>
    <w:p w:rsidR="008948F3" w:rsidRPr="00387394" w:rsidRDefault="008948F3" w:rsidP="008948F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lastRenderedPageBreak/>
        <w:t>Grafik 2</w:t>
      </w:r>
      <w:r w:rsidRPr="00387394">
        <w:rPr>
          <w:rFonts w:ascii="Arial" w:eastAsia="Times New Roman" w:hAnsi="Arial" w:cs="Arial"/>
          <w:b/>
          <w:lang w:eastAsia="id-ID"/>
        </w:rPr>
        <w:t>.4 Perubahan Garis Kemiskinan</w:t>
      </w:r>
      <w:r w:rsidRPr="00387394">
        <w:rPr>
          <w:rFonts w:ascii="Arial" w:eastAsia="Times New Roman" w:hAnsi="Arial" w:cs="Arial"/>
          <w:b/>
          <w:lang w:val="id-ID" w:eastAsia="id-ID"/>
        </w:rPr>
        <w:t xml:space="preserve"> Kabupaten Kepulauan Selayar </w:t>
      </w:r>
    </w:p>
    <w:p w:rsidR="008948F3" w:rsidRPr="00387394" w:rsidRDefault="008948F3" w:rsidP="00364D25">
      <w:pPr>
        <w:spacing w:after="120" w:line="240" w:lineRule="auto"/>
        <w:ind w:left="142"/>
        <w:jc w:val="center"/>
        <w:rPr>
          <w:rFonts w:ascii="Arial" w:eastAsia="Times New Roman" w:hAnsi="Arial" w:cs="Arial"/>
          <w:b/>
          <w:lang w:val="id-ID" w:eastAsia="id-ID"/>
        </w:rPr>
      </w:pPr>
      <w:r w:rsidRPr="00387394">
        <w:rPr>
          <w:rFonts w:ascii="Arial" w:eastAsia="Times New Roman" w:hAnsi="Arial" w:cs="Arial"/>
          <w:b/>
          <w:lang w:val="id-ID" w:eastAsia="id-ID"/>
        </w:rPr>
        <w:t>Tahun 20</w:t>
      </w:r>
      <w:r w:rsidRPr="00387394">
        <w:rPr>
          <w:rFonts w:ascii="Arial" w:eastAsia="Times New Roman" w:hAnsi="Arial" w:cs="Arial"/>
          <w:b/>
          <w:lang w:eastAsia="id-ID"/>
        </w:rPr>
        <w:t>16</w:t>
      </w:r>
      <w:r w:rsidRPr="00387394">
        <w:rPr>
          <w:rFonts w:ascii="Arial" w:eastAsia="Times New Roman" w:hAnsi="Arial" w:cs="Arial"/>
          <w:b/>
          <w:lang w:val="id-ID" w:eastAsia="id-ID"/>
        </w:rPr>
        <w:t>-20</w:t>
      </w:r>
      <w:r w:rsidRPr="00387394">
        <w:rPr>
          <w:rFonts w:ascii="Arial" w:eastAsia="Times New Roman" w:hAnsi="Arial" w:cs="Arial"/>
          <w:b/>
          <w:lang w:eastAsia="id-ID"/>
        </w:rPr>
        <w:t>20</w:t>
      </w:r>
    </w:p>
    <w:p w:rsidR="008948F3" w:rsidRPr="00387394" w:rsidRDefault="008948F3" w:rsidP="008948F3">
      <w:pPr>
        <w:spacing w:after="0" w:line="240" w:lineRule="auto"/>
        <w:ind w:left="426"/>
        <w:rPr>
          <w:rFonts w:ascii="Arial" w:eastAsia="Times New Roman" w:hAnsi="Arial" w:cs="Arial"/>
          <w:lang w:eastAsia="id-ID"/>
        </w:rPr>
      </w:pPr>
      <w:r w:rsidRPr="00387394">
        <w:rPr>
          <w:rFonts w:ascii="Arial" w:eastAsia="Times New Roman" w:hAnsi="Arial" w:cs="Arial"/>
          <w:noProof/>
          <w:sz w:val="24"/>
          <w:szCs w:val="24"/>
        </w:rPr>
        <w:drawing>
          <wp:inline distT="0" distB="0" distL="0" distR="0" wp14:anchorId="4236751F" wp14:editId="3E37F8E9">
            <wp:extent cx="4714875" cy="2390775"/>
            <wp:effectExtent l="0" t="0" r="9525" b="9525"/>
            <wp:docPr id="6" name="Bagan 15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4D8A4700-9B89-FE40-9E2C-22179DA780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948F3" w:rsidRPr="00387394" w:rsidRDefault="008948F3" w:rsidP="008948F3">
      <w:pPr>
        <w:spacing w:before="120" w:after="120" w:line="360" w:lineRule="auto"/>
        <w:rPr>
          <w:rFonts w:ascii="Arial" w:eastAsia="Times New Roman" w:hAnsi="Arial" w:cs="Arial"/>
          <w:lang w:eastAsia="id-ID"/>
        </w:rPr>
      </w:pPr>
      <w:r w:rsidRPr="00387394">
        <w:rPr>
          <w:rFonts w:ascii="Arial" w:eastAsia="Times New Roman" w:hAnsi="Arial" w:cs="Arial"/>
          <w:i/>
          <w:sz w:val="18"/>
          <w:szCs w:val="18"/>
          <w:lang w:val="en-ID" w:eastAsia="id-ID"/>
        </w:rPr>
        <w:t xml:space="preserve">           </w:t>
      </w:r>
      <w:r w:rsidRPr="00387394">
        <w:rPr>
          <w:rFonts w:ascii="Arial" w:eastAsia="Times New Roman" w:hAnsi="Arial" w:cs="Arial"/>
          <w:i/>
          <w:sz w:val="18"/>
          <w:szCs w:val="18"/>
          <w:lang w:val="id-ID" w:eastAsia="id-ID"/>
        </w:rPr>
        <w:t xml:space="preserve">Sumber: </w:t>
      </w:r>
      <w:r w:rsidRPr="00387394">
        <w:rPr>
          <w:rFonts w:ascii="Arial" w:eastAsia="Times New Roman" w:hAnsi="Arial" w:cs="Arial"/>
          <w:i/>
          <w:sz w:val="18"/>
          <w:szCs w:val="18"/>
          <w:lang w:eastAsia="id-ID"/>
        </w:rPr>
        <w:t>Badan Pusat Statistik Kabupaten Kepulauan Selayar 2021</w:t>
      </w:r>
    </w:p>
    <w:p w:rsidR="008948F3" w:rsidRPr="00387394" w:rsidRDefault="008948F3" w:rsidP="008948F3">
      <w:pPr>
        <w:spacing w:before="120" w:after="120" w:line="360" w:lineRule="auto"/>
        <w:ind w:firstLine="851"/>
        <w:jc w:val="both"/>
        <w:rPr>
          <w:rFonts w:ascii="Arial" w:eastAsia="Times New Roman" w:hAnsi="Arial" w:cs="Arial"/>
          <w:sz w:val="24"/>
          <w:lang w:eastAsia="id-ID"/>
        </w:rPr>
      </w:pPr>
      <w:r w:rsidRPr="00387394">
        <w:rPr>
          <w:rFonts w:ascii="Arial" w:eastAsia="Times New Roman" w:hAnsi="Arial" w:cs="Arial"/>
          <w:sz w:val="24"/>
          <w:lang w:eastAsia="id-ID"/>
        </w:rPr>
        <w:t>Indeks kedalaman kemiskinan Kabupaten Kepulauan Selayar lebih tinggi jika dibandingkan dengan Provinsi Sulawesi Selatan, begitupun jika dibandingkan dengan indeks kedalaman kemiskinan Nasional. Selengkapnya dapat dilihat pada grafik berikut:</w:t>
      </w:r>
    </w:p>
    <w:p w:rsidR="008948F3" w:rsidRPr="00387394" w:rsidRDefault="008948F3" w:rsidP="008948F3">
      <w:pPr>
        <w:spacing w:after="120" w:line="240" w:lineRule="auto"/>
        <w:ind w:left="142"/>
        <w:jc w:val="center"/>
        <w:rPr>
          <w:rFonts w:ascii="Arial" w:eastAsia="Times New Roman" w:hAnsi="Arial" w:cs="Arial"/>
          <w:b/>
          <w:lang w:eastAsia="id-ID"/>
        </w:rPr>
      </w:pPr>
      <w:r w:rsidRPr="00387394">
        <w:rPr>
          <w:rFonts w:ascii="Arial" w:eastAsia="Times New Roman" w:hAnsi="Arial" w:cs="Arial"/>
          <w:b/>
          <w:lang w:val="id-ID" w:eastAsia="id-ID"/>
        </w:rPr>
        <w:t>Grafik 2</w:t>
      </w:r>
      <w:r w:rsidR="00072301">
        <w:rPr>
          <w:rFonts w:ascii="Arial" w:eastAsia="Times New Roman" w:hAnsi="Arial" w:cs="Arial"/>
          <w:b/>
          <w:lang w:eastAsia="id-ID"/>
        </w:rPr>
        <w:t>.5</w:t>
      </w:r>
      <w:r w:rsidRPr="00387394">
        <w:rPr>
          <w:rFonts w:ascii="Arial" w:eastAsia="Times New Roman" w:hAnsi="Arial" w:cs="Arial"/>
          <w:b/>
          <w:lang w:eastAsia="id-ID"/>
        </w:rPr>
        <w:t xml:space="preserve"> Indeks Kedalaman Kemiskinan Kabupaten Kepulauan Selayar, Provinsi Sulawesi Selatan dan Nasional</w:t>
      </w:r>
    </w:p>
    <w:p w:rsidR="008948F3" w:rsidRPr="00387394" w:rsidRDefault="008948F3" w:rsidP="008948F3">
      <w:pPr>
        <w:spacing w:after="0" w:line="240" w:lineRule="auto"/>
        <w:ind w:left="426"/>
        <w:rPr>
          <w:rFonts w:ascii="Arial" w:eastAsia="Times New Roman" w:hAnsi="Arial" w:cs="Arial"/>
          <w:sz w:val="18"/>
          <w:szCs w:val="18"/>
          <w:lang w:eastAsia="id-ID"/>
        </w:rPr>
      </w:pPr>
      <w:r w:rsidRPr="00387394">
        <w:rPr>
          <w:rFonts w:ascii="Arial" w:eastAsia="Times New Roman" w:hAnsi="Arial" w:cs="Arial"/>
          <w:noProof/>
          <w:sz w:val="24"/>
          <w:szCs w:val="24"/>
        </w:rPr>
        <w:drawing>
          <wp:inline distT="0" distB="0" distL="0" distR="0" wp14:anchorId="0454CF00" wp14:editId="4495E9FF">
            <wp:extent cx="4714875" cy="2619375"/>
            <wp:effectExtent l="0" t="0" r="9525" b="9525"/>
            <wp:docPr id="8" name="Bagan 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224A1392-A1CF-A944-8FE0-1BFEFE75F6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948F3" w:rsidRPr="008948F3" w:rsidRDefault="008948F3" w:rsidP="008948F3">
      <w:pPr>
        <w:spacing w:before="120" w:after="120" w:line="360" w:lineRule="auto"/>
        <w:jc w:val="both"/>
        <w:rPr>
          <w:rFonts w:ascii="Arial" w:eastAsia="Times New Roman" w:hAnsi="Arial" w:cs="Arial"/>
          <w:i/>
          <w:sz w:val="20"/>
          <w:szCs w:val="18"/>
          <w:lang w:eastAsia="id-ID"/>
        </w:rPr>
      </w:pPr>
      <w:r w:rsidRPr="00387394">
        <w:rPr>
          <w:rFonts w:ascii="Arial" w:eastAsia="Times New Roman" w:hAnsi="Arial" w:cs="Arial"/>
          <w:i/>
          <w:sz w:val="20"/>
          <w:szCs w:val="18"/>
          <w:lang w:val="en-ID" w:eastAsia="id-ID"/>
        </w:rPr>
        <w:t xml:space="preserve">         </w:t>
      </w:r>
      <w:r w:rsidRPr="00387394">
        <w:rPr>
          <w:rFonts w:ascii="Arial" w:eastAsia="Times New Roman" w:hAnsi="Arial" w:cs="Arial"/>
          <w:i/>
          <w:sz w:val="20"/>
          <w:szCs w:val="18"/>
          <w:lang w:val="id-ID" w:eastAsia="id-ID"/>
        </w:rPr>
        <w:t xml:space="preserve">Sumber: </w:t>
      </w:r>
      <w:r w:rsidRPr="00387394">
        <w:rPr>
          <w:rFonts w:ascii="Arial" w:eastAsia="Times New Roman" w:hAnsi="Arial" w:cs="Arial"/>
          <w:i/>
          <w:sz w:val="20"/>
          <w:szCs w:val="18"/>
          <w:lang w:eastAsia="id-ID"/>
        </w:rPr>
        <w:t>Badan Pusat Statistik Provinsi Sulawesi Selatan 2021</w:t>
      </w:r>
    </w:p>
    <w:p w:rsidR="005B1F05" w:rsidRDefault="008948F3" w:rsidP="005B1F05">
      <w:pPr>
        <w:pStyle w:val="ListParagraph"/>
        <w:numPr>
          <w:ilvl w:val="0"/>
          <w:numId w:val="76"/>
        </w:numPr>
        <w:tabs>
          <w:tab w:val="left" w:pos="851"/>
        </w:tabs>
        <w:spacing w:after="0" w:line="360" w:lineRule="auto"/>
        <w:ind w:left="851" w:hanging="851"/>
        <w:jc w:val="both"/>
        <w:outlineLvl w:val="1"/>
        <w:rPr>
          <w:rFonts w:ascii="Arial" w:hAnsi="Arial" w:cs="Arial"/>
          <w:b/>
          <w:sz w:val="24"/>
          <w:szCs w:val="24"/>
          <w:lang w:val="sv-SE"/>
        </w:rPr>
      </w:pPr>
      <w:r>
        <w:rPr>
          <w:rFonts w:ascii="Arial" w:hAnsi="Arial" w:cs="Arial"/>
          <w:b/>
          <w:sz w:val="24"/>
          <w:szCs w:val="24"/>
          <w:lang w:val="sv-SE"/>
        </w:rPr>
        <w:t xml:space="preserve">Indeks Pembangunan Manusia </w:t>
      </w:r>
    </w:p>
    <w:p w:rsidR="008948F3" w:rsidRPr="00387394" w:rsidRDefault="008948F3" w:rsidP="008948F3">
      <w:pPr>
        <w:spacing w:after="0" w:line="360" w:lineRule="auto"/>
        <w:ind w:firstLine="851"/>
        <w:contextualSpacing/>
        <w:jc w:val="both"/>
        <w:rPr>
          <w:rFonts w:ascii="Arial" w:eastAsia="Times New Roman" w:hAnsi="Arial" w:cs="Arial"/>
          <w:sz w:val="24"/>
          <w:shd w:val="clear" w:color="auto" w:fill="FFFFFF"/>
          <w:lang w:eastAsia="id-ID"/>
        </w:rPr>
      </w:pPr>
      <w:r w:rsidRPr="00387394">
        <w:rPr>
          <w:rFonts w:ascii="Arial" w:eastAsia="Times New Roman" w:hAnsi="Arial" w:cs="Arial"/>
          <w:sz w:val="24"/>
          <w:shd w:val="clear" w:color="auto" w:fill="FFFFFF"/>
          <w:lang w:eastAsia="id-ID"/>
        </w:rPr>
        <w:t>Indeks Pembangunan Manusia (</w:t>
      </w:r>
      <w:r w:rsidRPr="00387394">
        <w:rPr>
          <w:rFonts w:ascii="Arial" w:eastAsia="Times New Roman" w:hAnsi="Arial" w:cs="Arial"/>
          <w:sz w:val="24"/>
          <w:shd w:val="clear" w:color="auto" w:fill="FFFFFF"/>
          <w:lang w:val="id-ID" w:eastAsia="id-ID"/>
        </w:rPr>
        <w:t>IPM</w:t>
      </w:r>
      <w:r w:rsidRPr="00387394">
        <w:rPr>
          <w:rFonts w:ascii="Arial" w:eastAsia="Times New Roman" w:hAnsi="Arial" w:cs="Arial"/>
          <w:sz w:val="24"/>
          <w:shd w:val="clear" w:color="auto" w:fill="FFFFFF"/>
          <w:lang w:eastAsia="id-ID"/>
        </w:rPr>
        <w:t>)</w:t>
      </w:r>
      <w:r w:rsidRPr="00387394">
        <w:rPr>
          <w:rFonts w:ascii="Arial" w:eastAsia="Times New Roman" w:hAnsi="Arial" w:cs="Arial"/>
          <w:sz w:val="24"/>
          <w:shd w:val="clear" w:color="auto" w:fill="FFFFFF"/>
          <w:lang w:val="id-ID" w:eastAsia="id-ID"/>
        </w:rPr>
        <w:t xml:space="preserve"> menjelaskan bagaimana penduduk dapat mengakses hasil pembangunan dalam memperoleh pendapatan, kesehatan, pendidikan, dan sebagainya</w:t>
      </w:r>
      <w:r w:rsidRPr="00387394">
        <w:rPr>
          <w:rFonts w:ascii="Arial" w:eastAsia="Times New Roman" w:hAnsi="Arial" w:cs="Arial"/>
          <w:sz w:val="24"/>
          <w:shd w:val="clear" w:color="auto" w:fill="FFFFFF"/>
          <w:lang w:eastAsia="id-ID"/>
        </w:rPr>
        <w:t xml:space="preserve">. IPM terbentuk dari tiga dimensi dasar yaitu umur panjang dan hidup sehat, pengetahuan dan standar hidup layak. </w:t>
      </w:r>
      <w:r w:rsidRPr="00387394">
        <w:rPr>
          <w:rFonts w:ascii="Arial" w:eastAsia="Times New Roman" w:hAnsi="Arial" w:cs="Arial"/>
          <w:sz w:val="24"/>
          <w:shd w:val="clear" w:color="auto" w:fill="FFFFFF"/>
          <w:lang w:val="id-ID" w:eastAsia="id-ID"/>
        </w:rPr>
        <w:t xml:space="preserve">IPM merupakan indikator penting untuk mengukur keberhasilan </w:t>
      </w:r>
      <w:r w:rsidRPr="00387394">
        <w:rPr>
          <w:rFonts w:ascii="Arial" w:eastAsia="Times New Roman" w:hAnsi="Arial" w:cs="Arial"/>
          <w:sz w:val="24"/>
          <w:shd w:val="clear" w:color="auto" w:fill="FFFFFF"/>
          <w:lang w:val="id-ID" w:eastAsia="id-ID"/>
        </w:rPr>
        <w:lastRenderedPageBreak/>
        <w:t>dalam upaya membangun kualitas hidup manusia.</w:t>
      </w:r>
      <w:r w:rsidRPr="00387394">
        <w:rPr>
          <w:rFonts w:ascii="Arial" w:eastAsia="Times New Roman" w:hAnsi="Arial" w:cs="Arial"/>
          <w:sz w:val="24"/>
          <w:shd w:val="clear" w:color="auto" w:fill="FFFFFF"/>
          <w:lang w:eastAsia="id-ID"/>
        </w:rPr>
        <w:t xml:space="preserve"> </w:t>
      </w:r>
      <w:r w:rsidRPr="00387394">
        <w:rPr>
          <w:rFonts w:ascii="Arial" w:eastAsia="Times New Roman" w:hAnsi="Arial" w:cs="Arial"/>
          <w:sz w:val="24"/>
          <w:shd w:val="clear" w:color="auto" w:fill="FFFFFF"/>
          <w:lang w:val="id-ID" w:eastAsia="id-ID"/>
        </w:rPr>
        <w:t xml:space="preserve">IPM merupakan data strategis karena selain sebagai ukuran kinerja Pemerintah, IPM juga digunakan sebagai salah satu </w:t>
      </w:r>
      <w:r w:rsidRPr="00387394">
        <w:rPr>
          <w:rFonts w:ascii="Arial" w:eastAsia="Times New Roman" w:hAnsi="Arial" w:cs="Arial"/>
          <w:sz w:val="24"/>
          <w:shd w:val="clear" w:color="auto" w:fill="FFFFFF"/>
          <w:lang w:eastAsia="id-ID"/>
        </w:rPr>
        <w:t>indikator</w:t>
      </w:r>
      <w:r w:rsidRPr="00387394">
        <w:rPr>
          <w:rFonts w:ascii="Arial" w:eastAsia="Times New Roman" w:hAnsi="Arial" w:cs="Arial"/>
          <w:sz w:val="24"/>
          <w:shd w:val="clear" w:color="auto" w:fill="FFFFFF"/>
          <w:lang w:val="id-ID" w:eastAsia="id-ID"/>
        </w:rPr>
        <w:t xml:space="preserve"> penentuan Dana Alokasi Umum (DAU).</w:t>
      </w:r>
    </w:p>
    <w:p w:rsidR="008948F3" w:rsidRPr="00364D25" w:rsidRDefault="008948F3" w:rsidP="00364D25">
      <w:pPr>
        <w:spacing w:after="120" w:line="360" w:lineRule="auto"/>
        <w:ind w:firstLine="851"/>
        <w:jc w:val="both"/>
        <w:rPr>
          <w:rFonts w:ascii="Arial" w:eastAsia="Times New Roman" w:hAnsi="Arial" w:cs="Arial"/>
          <w:sz w:val="24"/>
          <w:shd w:val="clear" w:color="auto" w:fill="FFFFFF"/>
          <w:lang w:eastAsia="id-ID"/>
        </w:rPr>
      </w:pPr>
      <w:r w:rsidRPr="00387394">
        <w:rPr>
          <w:rFonts w:ascii="Arial" w:eastAsia="Times New Roman" w:hAnsi="Arial" w:cs="Arial"/>
          <w:sz w:val="24"/>
          <w:szCs w:val="24"/>
          <w:lang w:eastAsia="id-ID"/>
        </w:rPr>
        <w:t>Indeks Pembangunan Manusia Kabupaten Kepulauan Selayar dalam lima tahun terakhir terus meningkat, dimana pada tahun 2019 sebesar 66,91 dan pada tahun 2020 menjadi 67,38. Capaian IPM Kabupaten Kepulauan Selayar tahun 2016-2020 dapat dilihat pada grafik berikut:</w:t>
      </w:r>
    </w:p>
    <w:p w:rsidR="008948F3" w:rsidRPr="00387394" w:rsidRDefault="008948F3" w:rsidP="008948F3">
      <w:pPr>
        <w:spacing w:after="120" w:line="240" w:lineRule="auto"/>
        <w:jc w:val="center"/>
        <w:rPr>
          <w:rFonts w:ascii="Arial" w:eastAsia="Times New Roman" w:hAnsi="Arial" w:cs="Arial"/>
          <w:b/>
          <w:szCs w:val="24"/>
          <w:lang w:eastAsia="id-ID"/>
        </w:rPr>
      </w:pPr>
      <w:r w:rsidRPr="00387394">
        <w:rPr>
          <w:rFonts w:ascii="Arial" w:eastAsia="Times New Roman" w:hAnsi="Arial" w:cs="Arial"/>
          <w:b/>
          <w:szCs w:val="24"/>
          <w:lang w:eastAsia="id-ID"/>
        </w:rPr>
        <w:t>Grafik 2.</w:t>
      </w:r>
      <w:r w:rsidR="00072301">
        <w:rPr>
          <w:rFonts w:ascii="Arial" w:eastAsia="Times New Roman" w:hAnsi="Arial" w:cs="Arial"/>
          <w:b/>
          <w:szCs w:val="24"/>
          <w:lang w:eastAsia="id-ID"/>
        </w:rPr>
        <w:t>6</w:t>
      </w:r>
      <w:r w:rsidRPr="00387394">
        <w:rPr>
          <w:rFonts w:ascii="Arial" w:eastAsia="Times New Roman" w:hAnsi="Arial" w:cs="Arial"/>
          <w:b/>
          <w:szCs w:val="24"/>
          <w:lang w:eastAsia="id-ID"/>
        </w:rPr>
        <w:t xml:space="preserve"> Indeks Pembangunan Manusia Kabupaten Kepulauan Selayar Tahun 2016-2020</w:t>
      </w:r>
    </w:p>
    <w:p w:rsidR="008948F3" w:rsidRPr="00387394" w:rsidRDefault="008948F3" w:rsidP="008948F3">
      <w:pPr>
        <w:spacing w:after="0" w:line="360" w:lineRule="auto"/>
        <w:ind w:left="142"/>
        <w:contextualSpacing/>
        <w:jc w:val="center"/>
        <w:rPr>
          <w:rFonts w:ascii="Arial" w:eastAsia="Times New Roman" w:hAnsi="Arial" w:cs="Arial"/>
          <w:sz w:val="24"/>
          <w:szCs w:val="24"/>
          <w:lang w:eastAsia="id-ID"/>
        </w:rPr>
      </w:pPr>
      <w:r w:rsidRPr="00387394">
        <w:rPr>
          <w:rFonts w:ascii="Arial" w:eastAsia="Times New Roman" w:hAnsi="Arial" w:cs="Arial"/>
          <w:noProof/>
          <w:sz w:val="18"/>
          <w:szCs w:val="18"/>
        </w:rPr>
        <w:drawing>
          <wp:inline distT="0" distB="0" distL="0" distR="0" wp14:anchorId="1693902D" wp14:editId="360ECCC4">
            <wp:extent cx="4713194" cy="2420289"/>
            <wp:effectExtent l="0" t="0" r="11430" b="18415"/>
            <wp:docPr id="9"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8F3" w:rsidRPr="00387394" w:rsidRDefault="008948F3" w:rsidP="008948F3">
      <w:pPr>
        <w:spacing w:after="120" w:line="360" w:lineRule="auto"/>
        <w:jc w:val="both"/>
        <w:rPr>
          <w:rFonts w:ascii="Arial" w:eastAsia="Times New Roman" w:hAnsi="Arial" w:cs="Arial"/>
          <w:i/>
          <w:sz w:val="18"/>
          <w:szCs w:val="18"/>
          <w:lang w:eastAsia="id-ID"/>
        </w:rPr>
      </w:pPr>
      <w:r>
        <w:rPr>
          <w:rFonts w:ascii="Arial" w:eastAsia="Times New Roman" w:hAnsi="Arial" w:cs="Arial"/>
          <w:i/>
          <w:sz w:val="20"/>
          <w:szCs w:val="24"/>
          <w:lang w:eastAsia="id-ID"/>
        </w:rPr>
        <w:t xml:space="preserve">        </w:t>
      </w:r>
      <w:r w:rsidRPr="00387394">
        <w:rPr>
          <w:rFonts w:ascii="Arial" w:eastAsia="Times New Roman" w:hAnsi="Arial" w:cs="Arial"/>
          <w:i/>
          <w:sz w:val="20"/>
          <w:szCs w:val="24"/>
          <w:lang w:eastAsia="id-ID"/>
        </w:rPr>
        <w:t xml:space="preserve"> Sumber: </w:t>
      </w:r>
      <w:r w:rsidRPr="00387394">
        <w:rPr>
          <w:rFonts w:ascii="Arial" w:eastAsia="Times New Roman" w:hAnsi="Arial" w:cs="Arial"/>
          <w:i/>
          <w:sz w:val="18"/>
          <w:szCs w:val="18"/>
          <w:lang w:val="id-ID" w:eastAsia="id-ID"/>
        </w:rPr>
        <w:t>Badan Pusat Statistik Kabupaten Kepulauan Selaya</w:t>
      </w:r>
      <w:r w:rsidRPr="00387394">
        <w:rPr>
          <w:rFonts w:ascii="Arial" w:eastAsia="Times New Roman" w:hAnsi="Arial" w:cs="Arial"/>
          <w:i/>
          <w:sz w:val="18"/>
          <w:szCs w:val="18"/>
          <w:lang w:eastAsia="id-ID"/>
        </w:rPr>
        <w:t>r</w:t>
      </w:r>
      <w:r w:rsidRPr="00387394">
        <w:rPr>
          <w:rFonts w:ascii="Arial" w:eastAsia="Times New Roman" w:hAnsi="Arial" w:cs="Arial"/>
          <w:i/>
          <w:sz w:val="18"/>
          <w:szCs w:val="18"/>
          <w:lang w:val="id-ID" w:eastAsia="id-ID"/>
        </w:rPr>
        <w:t xml:space="preserve"> </w:t>
      </w:r>
      <w:r w:rsidRPr="00387394">
        <w:rPr>
          <w:rFonts w:ascii="Arial" w:eastAsia="Times New Roman" w:hAnsi="Arial" w:cs="Arial"/>
          <w:i/>
          <w:sz w:val="18"/>
          <w:szCs w:val="18"/>
          <w:lang w:eastAsia="id-ID"/>
        </w:rPr>
        <w:t>202</w:t>
      </w:r>
      <w:r>
        <w:rPr>
          <w:rFonts w:ascii="Arial" w:eastAsia="Times New Roman" w:hAnsi="Arial" w:cs="Arial"/>
          <w:i/>
          <w:sz w:val="18"/>
          <w:szCs w:val="18"/>
          <w:lang w:eastAsia="id-ID"/>
        </w:rPr>
        <w:t>1</w:t>
      </w:r>
    </w:p>
    <w:p w:rsidR="008948F3" w:rsidRPr="00387394" w:rsidRDefault="008948F3" w:rsidP="008948F3">
      <w:pPr>
        <w:spacing w:after="0" w:line="360" w:lineRule="auto"/>
        <w:ind w:firstLine="851"/>
        <w:contextualSpacing/>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Apabila dibandingkan dengan capaian Provinsi Sulawesi Selatan dan capaian Nasional, capaian Indeks Pembangunan Manusia Kabupaten Kepulauan Selayar masih lebih rendah. Dimana pada tahun 2020 capaian IPM Sulawesi Selatan sebesar 71,93 dan capaian Nasional sebesar 71,94. Secara detail dapat dilihat pada tabel berikut:</w:t>
      </w:r>
    </w:p>
    <w:p w:rsidR="008948F3" w:rsidRPr="00387394" w:rsidRDefault="008948F3" w:rsidP="00364D25">
      <w:pPr>
        <w:spacing w:before="120" w:after="120" w:line="240" w:lineRule="auto"/>
        <w:ind w:left="992"/>
        <w:jc w:val="center"/>
        <w:rPr>
          <w:rFonts w:ascii="Arial" w:eastAsia="Times New Roman" w:hAnsi="Arial" w:cs="Arial"/>
          <w:b/>
          <w:lang w:eastAsia="id-ID"/>
        </w:rPr>
      </w:pPr>
      <w:r w:rsidRPr="00387394">
        <w:rPr>
          <w:rFonts w:ascii="Arial" w:eastAsia="Times New Roman" w:hAnsi="Arial" w:cs="Arial"/>
          <w:b/>
          <w:lang w:val="id-ID" w:eastAsia="id-ID"/>
        </w:rPr>
        <w:t xml:space="preserve">Tabel </w:t>
      </w:r>
      <w:r w:rsidRPr="00387394">
        <w:rPr>
          <w:rFonts w:ascii="Arial" w:eastAsia="Times New Roman" w:hAnsi="Arial" w:cs="Arial"/>
          <w:b/>
          <w:lang w:eastAsia="id-ID"/>
        </w:rPr>
        <w:t xml:space="preserve">2.11 Perbandingan </w:t>
      </w:r>
      <w:r w:rsidRPr="00387394">
        <w:rPr>
          <w:rFonts w:ascii="Arial" w:eastAsia="Times New Roman" w:hAnsi="Arial" w:cs="Arial"/>
          <w:b/>
          <w:noProof/>
          <w:lang w:eastAsia="id-ID"/>
        </w:rPr>
        <w:t>Indeks Pembangunan Manusia Kabupaten Kepulauan Selayar, Provinsi Selatan Sulawesi Selatan, dan Nasional Tahun 2016-2020</w:t>
      </w:r>
    </w:p>
    <w:tbl>
      <w:tblPr>
        <w:tblW w:w="7853" w:type="dxa"/>
        <w:jc w:val="right"/>
        <w:tblLook w:val="04A0" w:firstRow="1" w:lastRow="0" w:firstColumn="1" w:lastColumn="0" w:noHBand="0" w:noVBand="1"/>
      </w:tblPr>
      <w:tblGrid>
        <w:gridCol w:w="510"/>
        <w:gridCol w:w="2072"/>
        <w:gridCol w:w="804"/>
        <w:gridCol w:w="805"/>
        <w:gridCol w:w="864"/>
        <w:gridCol w:w="851"/>
        <w:gridCol w:w="866"/>
        <w:gridCol w:w="1081"/>
      </w:tblGrid>
      <w:tr w:rsidR="008948F3" w:rsidRPr="00387394" w:rsidTr="00DB34C3">
        <w:trPr>
          <w:trHeight w:val="315"/>
          <w:tblHeader/>
          <w:jc w:val="right"/>
        </w:trPr>
        <w:tc>
          <w:tcPr>
            <w:tcW w:w="492" w:type="dxa"/>
            <w:vMerge w:val="restart"/>
            <w:tcBorders>
              <w:top w:val="single" w:sz="8" w:space="0" w:color="auto"/>
              <w:left w:val="single" w:sz="8" w:space="0" w:color="auto"/>
              <w:bottom w:val="single" w:sz="4" w:space="0" w:color="000000"/>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No</w:t>
            </w:r>
          </w:p>
        </w:tc>
        <w:tc>
          <w:tcPr>
            <w:tcW w:w="2083" w:type="dxa"/>
            <w:vMerge w:val="restart"/>
            <w:tcBorders>
              <w:top w:val="single" w:sz="8" w:space="0" w:color="auto"/>
              <w:left w:val="nil"/>
              <w:bottom w:val="single" w:sz="4" w:space="0" w:color="000000"/>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Indikator</w:t>
            </w:r>
          </w:p>
        </w:tc>
        <w:tc>
          <w:tcPr>
            <w:tcW w:w="4193" w:type="dxa"/>
            <w:gridSpan w:val="5"/>
            <w:tcBorders>
              <w:top w:val="single" w:sz="8" w:space="0" w:color="auto"/>
              <w:left w:val="single" w:sz="4" w:space="0" w:color="auto"/>
              <w:bottom w:val="single" w:sz="4" w:space="0" w:color="auto"/>
              <w:right w:val="single" w:sz="4"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IPM</w:t>
            </w:r>
          </w:p>
        </w:tc>
        <w:tc>
          <w:tcPr>
            <w:tcW w:w="1085" w:type="dxa"/>
            <w:tcBorders>
              <w:top w:val="single" w:sz="8" w:space="0" w:color="auto"/>
              <w:left w:val="single" w:sz="4" w:space="0" w:color="auto"/>
              <w:bottom w:val="single" w:sz="4" w:space="0" w:color="auto"/>
              <w:right w:val="single" w:sz="4" w:space="0" w:color="auto"/>
            </w:tcBorders>
            <w:shd w:val="clear" w:color="000000" w:fill="8DB4E2"/>
          </w:tcPr>
          <w:p w:rsidR="008948F3" w:rsidRPr="00387394" w:rsidRDefault="008948F3" w:rsidP="00DB34C3">
            <w:pPr>
              <w:spacing w:after="0" w:line="240" w:lineRule="auto"/>
              <w:ind w:right="56"/>
              <w:jc w:val="center"/>
              <w:rPr>
                <w:rFonts w:ascii="Arial" w:eastAsia="Times New Roman" w:hAnsi="Arial" w:cs="Arial"/>
                <w:b/>
                <w:lang w:eastAsia="id-ID"/>
              </w:rPr>
            </w:pPr>
            <w:r w:rsidRPr="00387394">
              <w:rPr>
                <w:rFonts w:ascii="Arial" w:eastAsia="Times New Roman" w:hAnsi="Arial" w:cs="Arial"/>
                <w:b/>
                <w:lang w:eastAsia="id-ID"/>
              </w:rPr>
              <w:t>Laju IPM (%)</w:t>
            </w:r>
          </w:p>
        </w:tc>
      </w:tr>
      <w:tr w:rsidR="008948F3" w:rsidRPr="00387394" w:rsidTr="00DB34C3">
        <w:trPr>
          <w:trHeight w:val="315"/>
          <w:tblHeader/>
          <w:jc w:val="right"/>
        </w:trPr>
        <w:tc>
          <w:tcPr>
            <w:tcW w:w="492" w:type="dxa"/>
            <w:vMerge/>
            <w:tcBorders>
              <w:top w:val="single" w:sz="8" w:space="0" w:color="auto"/>
              <w:left w:val="single" w:sz="8" w:space="0" w:color="auto"/>
              <w:bottom w:val="single" w:sz="4" w:space="0" w:color="000000"/>
              <w:right w:val="nil"/>
            </w:tcBorders>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2083" w:type="dxa"/>
            <w:vMerge/>
            <w:tcBorders>
              <w:top w:val="single" w:sz="8" w:space="0" w:color="auto"/>
              <w:left w:val="nil"/>
              <w:bottom w:val="single" w:sz="4" w:space="0" w:color="000000"/>
              <w:right w:val="single" w:sz="4" w:space="0" w:color="auto"/>
            </w:tcBorders>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805" w:type="dxa"/>
            <w:tcBorders>
              <w:top w:val="nil"/>
              <w:left w:val="single" w:sz="4" w:space="0" w:color="auto"/>
              <w:bottom w:val="single" w:sz="4" w:space="0" w:color="auto"/>
              <w:right w:val="single" w:sz="4"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2016</w:t>
            </w:r>
          </w:p>
        </w:tc>
        <w:tc>
          <w:tcPr>
            <w:tcW w:w="806" w:type="dxa"/>
            <w:tcBorders>
              <w:top w:val="nil"/>
              <w:left w:val="single" w:sz="4" w:space="0" w:color="auto"/>
              <w:bottom w:val="single" w:sz="4" w:space="0" w:color="auto"/>
              <w:right w:val="single" w:sz="4"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2017</w:t>
            </w:r>
          </w:p>
        </w:tc>
        <w:tc>
          <w:tcPr>
            <w:tcW w:w="864" w:type="dxa"/>
            <w:tcBorders>
              <w:top w:val="nil"/>
              <w:left w:val="single" w:sz="4" w:space="0" w:color="auto"/>
              <w:bottom w:val="single" w:sz="4" w:space="0" w:color="auto"/>
              <w:right w:val="nil"/>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2018</w:t>
            </w:r>
          </w:p>
        </w:tc>
        <w:tc>
          <w:tcPr>
            <w:tcW w:w="851" w:type="dxa"/>
            <w:tcBorders>
              <w:top w:val="nil"/>
              <w:left w:val="single" w:sz="4" w:space="0" w:color="auto"/>
              <w:bottom w:val="single" w:sz="4" w:space="0" w:color="auto"/>
              <w:right w:val="single" w:sz="8" w:space="0" w:color="auto"/>
            </w:tcBorders>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2019</w:t>
            </w:r>
          </w:p>
        </w:tc>
        <w:tc>
          <w:tcPr>
            <w:tcW w:w="867" w:type="dxa"/>
            <w:tcBorders>
              <w:top w:val="nil"/>
              <w:left w:val="single" w:sz="4" w:space="0" w:color="auto"/>
              <w:bottom w:val="single" w:sz="4" w:space="0" w:color="auto"/>
              <w:right w:val="single" w:sz="8"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2020</w:t>
            </w:r>
          </w:p>
        </w:tc>
        <w:tc>
          <w:tcPr>
            <w:tcW w:w="1085" w:type="dxa"/>
            <w:tcBorders>
              <w:top w:val="nil"/>
              <w:left w:val="single" w:sz="4" w:space="0" w:color="auto"/>
              <w:bottom w:val="single" w:sz="4" w:space="0" w:color="auto"/>
              <w:right w:val="single" w:sz="8" w:space="0" w:color="auto"/>
            </w:tcBorders>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2019-2020</w:t>
            </w:r>
          </w:p>
        </w:tc>
      </w:tr>
      <w:tr w:rsidR="008948F3" w:rsidRPr="00387394" w:rsidTr="00DB34C3">
        <w:trPr>
          <w:trHeight w:val="433"/>
          <w:jc w:val="right"/>
        </w:trPr>
        <w:tc>
          <w:tcPr>
            <w:tcW w:w="492" w:type="dxa"/>
            <w:tcBorders>
              <w:top w:val="nil"/>
              <w:left w:val="single" w:sz="8" w:space="0" w:color="auto"/>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1</w:t>
            </w:r>
          </w:p>
        </w:tc>
        <w:tc>
          <w:tcPr>
            <w:tcW w:w="2083" w:type="dxa"/>
            <w:tcBorders>
              <w:top w:val="nil"/>
              <w:left w:val="nil"/>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Kepulauan Selayar</w:t>
            </w:r>
          </w:p>
        </w:tc>
        <w:tc>
          <w:tcPr>
            <w:tcW w:w="805" w:type="dxa"/>
            <w:tcBorders>
              <w:top w:val="nil"/>
              <w:left w:val="nil"/>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64,95</w:t>
            </w:r>
          </w:p>
        </w:tc>
        <w:tc>
          <w:tcPr>
            <w:tcW w:w="806" w:type="dxa"/>
            <w:tcBorders>
              <w:top w:val="nil"/>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65,39</w:t>
            </w:r>
          </w:p>
        </w:tc>
        <w:tc>
          <w:tcPr>
            <w:tcW w:w="864" w:type="dxa"/>
            <w:tcBorders>
              <w:top w:val="nil"/>
              <w:left w:val="single" w:sz="4" w:space="0" w:color="auto"/>
              <w:bottom w:val="single" w:sz="4" w:space="0" w:color="auto"/>
              <w:right w:val="nil"/>
            </w:tcBorders>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66,04</w:t>
            </w:r>
          </w:p>
        </w:tc>
        <w:tc>
          <w:tcPr>
            <w:tcW w:w="851" w:type="dxa"/>
            <w:tcBorders>
              <w:top w:val="nil"/>
              <w:left w:val="single" w:sz="4" w:space="0" w:color="auto"/>
              <w:bottom w:val="single" w:sz="4" w:space="0" w:color="auto"/>
              <w:right w:val="single" w:sz="8" w:space="0" w:color="auto"/>
            </w:tcBorders>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66,91</w:t>
            </w:r>
          </w:p>
        </w:tc>
        <w:tc>
          <w:tcPr>
            <w:tcW w:w="867" w:type="dxa"/>
            <w:tcBorders>
              <w:top w:val="nil"/>
              <w:left w:val="single" w:sz="4" w:space="0" w:color="auto"/>
              <w:bottom w:val="single" w:sz="4" w:space="0" w:color="auto"/>
              <w:right w:val="single" w:sz="8"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67,38</w:t>
            </w:r>
          </w:p>
        </w:tc>
        <w:tc>
          <w:tcPr>
            <w:tcW w:w="1085" w:type="dxa"/>
            <w:tcBorders>
              <w:top w:val="nil"/>
              <w:left w:val="single" w:sz="4" w:space="0" w:color="auto"/>
              <w:bottom w:val="single" w:sz="4" w:space="0" w:color="auto"/>
              <w:right w:val="single" w:sz="8"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0,70</w:t>
            </w:r>
          </w:p>
        </w:tc>
      </w:tr>
      <w:tr w:rsidR="008948F3" w:rsidRPr="00387394" w:rsidTr="00DB34C3">
        <w:trPr>
          <w:trHeight w:val="417"/>
          <w:jc w:val="right"/>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w:t>
            </w:r>
          </w:p>
        </w:tc>
        <w:tc>
          <w:tcPr>
            <w:tcW w:w="2083"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rPr>
                <w:rFonts w:ascii="Arial" w:eastAsia="Times New Roman" w:hAnsi="Arial" w:cs="Arial"/>
                <w:lang w:eastAsia="id-ID"/>
              </w:rPr>
            </w:pPr>
            <w:r w:rsidRPr="00387394">
              <w:rPr>
                <w:rFonts w:ascii="Arial" w:eastAsia="Times New Roman" w:hAnsi="Arial" w:cs="Arial"/>
                <w:lang w:eastAsia="id-ID"/>
              </w:rPr>
              <w:t>Sulawesi Selatan</w:t>
            </w:r>
          </w:p>
        </w:tc>
        <w:tc>
          <w:tcPr>
            <w:tcW w:w="805"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69,76</w:t>
            </w:r>
          </w:p>
        </w:tc>
        <w:tc>
          <w:tcPr>
            <w:tcW w:w="806"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70,34</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70,90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71,66</w:t>
            </w:r>
          </w:p>
        </w:tc>
        <w:tc>
          <w:tcPr>
            <w:tcW w:w="867"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71,93</w:t>
            </w:r>
          </w:p>
        </w:tc>
        <w:tc>
          <w:tcPr>
            <w:tcW w:w="1085"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0,38</w:t>
            </w:r>
          </w:p>
        </w:tc>
      </w:tr>
      <w:tr w:rsidR="008948F3" w:rsidRPr="00387394" w:rsidTr="00DB34C3">
        <w:trPr>
          <w:trHeight w:val="417"/>
          <w:jc w:val="right"/>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3</w:t>
            </w:r>
          </w:p>
        </w:tc>
        <w:tc>
          <w:tcPr>
            <w:tcW w:w="2083"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rPr>
                <w:rFonts w:ascii="Arial" w:eastAsia="Times New Roman" w:hAnsi="Arial" w:cs="Arial"/>
                <w:lang w:eastAsia="id-ID"/>
              </w:rPr>
            </w:pPr>
            <w:r w:rsidRPr="00387394">
              <w:rPr>
                <w:rFonts w:ascii="Arial" w:eastAsia="Times New Roman" w:hAnsi="Arial" w:cs="Arial"/>
                <w:lang w:eastAsia="id-ID"/>
              </w:rPr>
              <w:t>Nasional</w:t>
            </w:r>
          </w:p>
        </w:tc>
        <w:tc>
          <w:tcPr>
            <w:tcW w:w="805"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70,18</w:t>
            </w:r>
          </w:p>
        </w:tc>
        <w:tc>
          <w:tcPr>
            <w:tcW w:w="806"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70,81</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71,39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71,92</w:t>
            </w:r>
          </w:p>
        </w:tc>
        <w:tc>
          <w:tcPr>
            <w:tcW w:w="867"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71,94</w:t>
            </w:r>
          </w:p>
        </w:tc>
        <w:tc>
          <w:tcPr>
            <w:tcW w:w="1085"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0,03</w:t>
            </w:r>
          </w:p>
        </w:tc>
      </w:tr>
    </w:tbl>
    <w:p w:rsidR="008948F3" w:rsidRPr="008948F3" w:rsidRDefault="008948F3" w:rsidP="008948F3">
      <w:pPr>
        <w:spacing w:before="120" w:after="120" w:line="360" w:lineRule="auto"/>
        <w:jc w:val="both"/>
        <w:rPr>
          <w:rFonts w:ascii="Arial" w:eastAsia="Times New Roman" w:hAnsi="Arial" w:cs="Arial"/>
          <w:i/>
          <w:color w:val="000000"/>
          <w:sz w:val="20"/>
          <w:lang w:eastAsia="id-ID"/>
        </w:rPr>
      </w:pPr>
      <w:r>
        <w:rPr>
          <w:rFonts w:ascii="Arial" w:eastAsia="Times New Roman" w:hAnsi="Arial" w:cs="Arial"/>
          <w:i/>
          <w:color w:val="000000"/>
          <w:sz w:val="20"/>
          <w:lang w:eastAsia="id-ID"/>
        </w:rPr>
        <w:t xml:space="preserve">      </w:t>
      </w:r>
      <w:r w:rsidRPr="00387394">
        <w:rPr>
          <w:rFonts w:ascii="Arial" w:eastAsia="Times New Roman" w:hAnsi="Arial" w:cs="Arial"/>
          <w:i/>
          <w:color w:val="000000"/>
          <w:sz w:val="20"/>
          <w:lang w:eastAsia="id-ID"/>
        </w:rPr>
        <w:t>Sumber: Badan Pusat Statistik Provinsi Sulawesi Selatan 2021</w:t>
      </w:r>
    </w:p>
    <w:p w:rsidR="002C1104" w:rsidRDefault="008948F3" w:rsidP="002C1104">
      <w:pPr>
        <w:pStyle w:val="ListParagraph"/>
        <w:numPr>
          <w:ilvl w:val="0"/>
          <w:numId w:val="77"/>
        </w:numPr>
        <w:tabs>
          <w:tab w:val="left" w:pos="851"/>
        </w:tabs>
        <w:spacing w:after="0" w:line="360" w:lineRule="auto"/>
        <w:ind w:hanging="720"/>
        <w:jc w:val="both"/>
        <w:outlineLvl w:val="1"/>
        <w:rPr>
          <w:rFonts w:ascii="Arial" w:hAnsi="Arial" w:cs="Arial"/>
          <w:b/>
          <w:sz w:val="24"/>
          <w:szCs w:val="24"/>
          <w:lang w:val="sv-SE"/>
        </w:rPr>
      </w:pPr>
      <w:r>
        <w:rPr>
          <w:rFonts w:ascii="Arial" w:hAnsi="Arial" w:cs="Arial"/>
          <w:b/>
          <w:sz w:val="24"/>
          <w:szCs w:val="24"/>
          <w:lang w:val="sv-SE"/>
        </w:rPr>
        <w:lastRenderedPageBreak/>
        <w:t>Angka Melek Huruf</w:t>
      </w:r>
    </w:p>
    <w:p w:rsidR="008948F3" w:rsidRPr="00387394" w:rsidRDefault="008948F3" w:rsidP="008948F3">
      <w:pPr>
        <w:spacing w:after="0" w:line="360" w:lineRule="auto"/>
        <w:ind w:firstLine="851"/>
        <w:contextualSpacing/>
        <w:jc w:val="both"/>
        <w:rPr>
          <w:rFonts w:ascii="Arial" w:eastAsia="Times New Roman" w:hAnsi="Arial" w:cs="Arial"/>
          <w:color w:val="222222"/>
          <w:sz w:val="24"/>
          <w:szCs w:val="24"/>
          <w:shd w:val="clear" w:color="auto" w:fill="FFFFFF"/>
          <w:lang w:eastAsia="id-ID"/>
        </w:rPr>
      </w:pPr>
      <w:r w:rsidRPr="00387394">
        <w:rPr>
          <w:rFonts w:ascii="Arial" w:eastAsia="Times New Roman" w:hAnsi="Arial" w:cs="Arial"/>
          <w:bCs/>
          <w:color w:val="222222"/>
          <w:sz w:val="24"/>
          <w:szCs w:val="24"/>
          <w:shd w:val="clear" w:color="auto" w:fill="FFFFFF"/>
          <w:lang w:val="id-ID" w:eastAsia="id-ID"/>
        </w:rPr>
        <w:t>Angka Melek Huruf</w:t>
      </w:r>
      <w:r w:rsidRPr="00387394">
        <w:rPr>
          <w:rFonts w:ascii="Arial" w:eastAsia="Times New Roman" w:hAnsi="Arial" w:cs="Arial"/>
          <w:color w:val="222222"/>
          <w:sz w:val="24"/>
          <w:szCs w:val="24"/>
          <w:shd w:val="clear" w:color="auto" w:fill="FFFFFF"/>
          <w:lang w:val="id-ID" w:eastAsia="id-ID"/>
        </w:rPr>
        <w:t> (AMH) adalah proporsi penduduk usia 15 tahun ke atas yang mempunyai kemampuan membaca dan menulis </w:t>
      </w:r>
      <w:r w:rsidRPr="00387394">
        <w:rPr>
          <w:rFonts w:ascii="Arial" w:eastAsia="Times New Roman" w:hAnsi="Arial" w:cs="Arial"/>
          <w:bCs/>
          <w:color w:val="222222"/>
          <w:sz w:val="24"/>
          <w:szCs w:val="24"/>
          <w:shd w:val="clear" w:color="auto" w:fill="FFFFFF"/>
          <w:lang w:val="id-ID" w:eastAsia="id-ID"/>
        </w:rPr>
        <w:t>huruf</w:t>
      </w:r>
      <w:r w:rsidRPr="00387394">
        <w:rPr>
          <w:rFonts w:ascii="Arial" w:eastAsia="Times New Roman" w:hAnsi="Arial" w:cs="Arial"/>
          <w:color w:val="222222"/>
          <w:sz w:val="24"/>
          <w:szCs w:val="24"/>
          <w:shd w:val="clear" w:color="auto" w:fill="FFFFFF"/>
          <w:lang w:val="id-ID" w:eastAsia="id-ID"/>
        </w:rPr>
        <w:t> latin dan </w:t>
      </w:r>
      <w:r w:rsidRPr="00387394">
        <w:rPr>
          <w:rFonts w:ascii="Arial" w:eastAsia="Times New Roman" w:hAnsi="Arial" w:cs="Arial"/>
          <w:bCs/>
          <w:color w:val="222222"/>
          <w:sz w:val="24"/>
          <w:szCs w:val="24"/>
          <w:shd w:val="clear" w:color="auto" w:fill="FFFFFF"/>
          <w:lang w:val="id-ID" w:eastAsia="id-ID"/>
        </w:rPr>
        <w:t>huruf</w:t>
      </w:r>
      <w:r w:rsidRPr="00387394">
        <w:rPr>
          <w:rFonts w:ascii="Arial" w:eastAsia="Times New Roman" w:hAnsi="Arial" w:cs="Arial"/>
          <w:color w:val="222222"/>
          <w:sz w:val="24"/>
          <w:szCs w:val="24"/>
          <w:shd w:val="clear" w:color="auto" w:fill="FFFFFF"/>
          <w:lang w:val="id-ID" w:eastAsia="id-ID"/>
        </w:rPr>
        <w:t> lainnya, tanpa harus mengerti apa yang di baca/ditulisnya terhadap penduduk usia 15 tahun ke atas.</w:t>
      </w:r>
      <w:r w:rsidRPr="00387394">
        <w:rPr>
          <w:rFonts w:ascii="Arial" w:eastAsia="Times New Roman" w:hAnsi="Arial" w:cs="Arial"/>
          <w:color w:val="222222"/>
          <w:sz w:val="24"/>
          <w:szCs w:val="24"/>
          <w:shd w:val="clear" w:color="auto" w:fill="FFFFFF"/>
          <w:lang w:eastAsia="id-ID"/>
        </w:rPr>
        <w:t xml:space="preserve"> Persentase angka melek huruf pada tahun 2020 dibandingkan tahun 2019, meningkat sebesar 1</w:t>
      </w:r>
      <w:proofErr w:type="gramStart"/>
      <w:r w:rsidRPr="00387394">
        <w:rPr>
          <w:rFonts w:ascii="Arial" w:eastAsia="Times New Roman" w:hAnsi="Arial" w:cs="Arial"/>
          <w:color w:val="222222"/>
          <w:sz w:val="24"/>
          <w:szCs w:val="24"/>
          <w:shd w:val="clear" w:color="auto" w:fill="FFFFFF"/>
          <w:lang w:eastAsia="id-ID"/>
        </w:rPr>
        <w:t>,05</w:t>
      </w:r>
      <w:proofErr w:type="gramEnd"/>
      <w:r w:rsidRPr="00387394">
        <w:rPr>
          <w:rFonts w:ascii="Arial" w:eastAsia="Times New Roman" w:hAnsi="Arial" w:cs="Arial"/>
          <w:color w:val="222222"/>
          <w:sz w:val="24"/>
          <w:szCs w:val="24"/>
          <w:shd w:val="clear" w:color="auto" w:fill="FFFFFF"/>
          <w:lang w:eastAsia="id-ID"/>
        </w:rPr>
        <w:t xml:space="preserve"> persen dari 92,90 persen menjadi 93,95 persen. Grafik berikut menunjukkan persentase an</w:t>
      </w:r>
      <w:r w:rsidR="00364D25">
        <w:rPr>
          <w:rFonts w:ascii="Arial" w:eastAsia="Times New Roman" w:hAnsi="Arial" w:cs="Arial"/>
          <w:color w:val="222222"/>
          <w:sz w:val="24"/>
          <w:szCs w:val="24"/>
          <w:shd w:val="clear" w:color="auto" w:fill="FFFFFF"/>
          <w:lang w:eastAsia="id-ID"/>
        </w:rPr>
        <w:t>gka melek huruf tahun 2016-2020.</w:t>
      </w:r>
    </w:p>
    <w:p w:rsidR="008948F3" w:rsidRPr="00387394" w:rsidRDefault="00072301" w:rsidP="008948F3">
      <w:pPr>
        <w:spacing w:after="0" w:line="240" w:lineRule="auto"/>
        <w:ind w:left="1985" w:hanging="1985"/>
        <w:contextualSpacing/>
        <w:jc w:val="center"/>
        <w:rPr>
          <w:rFonts w:ascii="Arial" w:eastAsia="Times New Roman" w:hAnsi="Arial" w:cs="Arial"/>
          <w:b/>
          <w:szCs w:val="24"/>
          <w:lang w:eastAsia="id-ID"/>
        </w:rPr>
      </w:pPr>
      <w:r>
        <w:rPr>
          <w:rFonts w:ascii="Arial" w:eastAsia="Times New Roman" w:hAnsi="Arial" w:cs="Arial"/>
          <w:b/>
          <w:szCs w:val="24"/>
          <w:lang w:eastAsia="id-ID"/>
        </w:rPr>
        <w:t>Grafik 2.7</w:t>
      </w:r>
      <w:r w:rsidR="008948F3" w:rsidRPr="00387394">
        <w:rPr>
          <w:rFonts w:ascii="Arial" w:eastAsia="Times New Roman" w:hAnsi="Arial" w:cs="Arial"/>
          <w:b/>
          <w:szCs w:val="24"/>
          <w:lang w:eastAsia="id-ID"/>
        </w:rPr>
        <w:t xml:space="preserve"> Angka Melek Huruf Kabupaten Kepulauan Selayar </w:t>
      </w:r>
    </w:p>
    <w:p w:rsidR="008948F3" w:rsidRPr="00387394" w:rsidRDefault="008948F3" w:rsidP="00364D25">
      <w:pPr>
        <w:spacing w:after="120" w:line="240" w:lineRule="auto"/>
        <w:ind w:left="1985" w:hanging="1985"/>
        <w:jc w:val="center"/>
        <w:rPr>
          <w:rFonts w:ascii="Arial" w:eastAsia="Times New Roman" w:hAnsi="Arial" w:cs="Arial"/>
          <w:b/>
          <w:szCs w:val="24"/>
          <w:lang w:eastAsia="id-ID"/>
        </w:rPr>
      </w:pPr>
      <w:r w:rsidRPr="00387394">
        <w:rPr>
          <w:rFonts w:ascii="Arial" w:eastAsia="Times New Roman" w:hAnsi="Arial" w:cs="Arial"/>
          <w:b/>
          <w:szCs w:val="24"/>
          <w:lang w:eastAsia="id-ID"/>
        </w:rPr>
        <w:t>Tahun 2016-2020</w:t>
      </w:r>
    </w:p>
    <w:p w:rsidR="008948F3" w:rsidRPr="00387394" w:rsidRDefault="008948F3" w:rsidP="008948F3">
      <w:pPr>
        <w:spacing w:after="0" w:line="360" w:lineRule="auto"/>
        <w:ind w:left="851" w:hanging="992"/>
        <w:contextualSpacing/>
        <w:jc w:val="center"/>
        <w:rPr>
          <w:rFonts w:ascii="Arial" w:eastAsia="Times New Roman" w:hAnsi="Arial" w:cs="Arial"/>
          <w:sz w:val="24"/>
          <w:szCs w:val="24"/>
          <w:lang w:eastAsia="id-ID"/>
        </w:rPr>
      </w:pPr>
      <w:bookmarkStart w:id="3" w:name="_GoBack"/>
      <w:r w:rsidRPr="00387394">
        <w:rPr>
          <w:rFonts w:ascii="Arial" w:eastAsia="Times New Roman" w:hAnsi="Arial" w:cs="Arial"/>
          <w:noProof/>
          <w:sz w:val="18"/>
          <w:szCs w:val="18"/>
        </w:rPr>
        <w:drawing>
          <wp:inline distT="0" distB="0" distL="0" distR="0" wp14:anchorId="7BF07C68" wp14:editId="53E1AD26">
            <wp:extent cx="4688444" cy="2409825"/>
            <wp:effectExtent l="0" t="0" r="17145" b="9525"/>
            <wp:docPr id="10"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End w:id="3"/>
    </w:p>
    <w:p w:rsidR="008948F3" w:rsidRPr="008948F3" w:rsidRDefault="008948F3" w:rsidP="008948F3">
      <w:pPr>
        <w:tabs>
          <w:tab w:val="left" w:pos="851"/>
        </w:tabs>
        <w:spacing w:after="0" w:line="360" w:lineRule="auto"/>
        <w:jc w:val="both"/>
        <w:outlineLvl w:val="1"/>
        <w:rPr>
          <w:rFonts w:ascii="Arial" w:hAnsi="Arial" w:cs="Arial"/>
          <w:sz w:val="24"/>
          <w:szCs w:val="24"/>
          <w:lang w:val="sv-SE"/>
        </w:rPr>
      </w:pPr>
      <w:r>
        <w:rPr>
          <w:rFonts w:ascii="Arial" w:eastAsia="Times New Roman" w:hAnsi="Arial" w:cs="Arial"/>
          <w:i/>
          <w:sz w:val="20"/>
          <w:szCs w:val="24"/>
          <w:lang w:eastAsia="id-ID"/>
        </w:rPr>
        <w:t xml:space="preserve">      </w:t>
      </w:r>
      <w:r w:rsidRPr="00387394">
        <w:rPr>
          <w:rFonts w:ascii="Arial" w:eastAsia="Times New Roman" w:hAnsi="Arial" w:cs="Arial"/>
          <w:i/>
          <w:sz w:val="20"/>
          <w:szCs w:val="24"/>
          <w:lang w:eastAsia="id-ID"/>
        </w:rPr>
        <w:t>Sumber: Badan Pusat Statistik Kabupaten Kepulauan Selayar 2021</w:t>
      </w:r>
    </w:p>
    <w:p w:rsidR="002C1104" w:rsidRDefault="008948F3" w:rsidP="002C1104">
      <w:pPr>
        <w:pStyle w:val="ListParagraph"/>
        <w:numPr>
          <w:ilvl w:val="0"/>
          <w:numId w:val="77"/>
        </w:numPr>
        <w:tabs>
          <w:tab w:val="left" w:pos="851"/>
        </w:tabs>
        <w:spacing w:after="0" w:line="360" w:lineRule="auto"/>
        <w:ind w:hanging="720"/>
        <w:jc w:val="both"/>
        <w:outlineLvl w:val="1"/>
        <w:rPr>
          <w:rFonts w:ascii="Arial" w:hAnsi="Arial" w:cs="Arial"/>
          <w:b/>
          <w:sz w:val="24"/>
          <w:szCs w:val="24"/>
          <w:lang w:val="sv-SE"/>
        </w:rPr>
      </w:pPr>
      <w:r>
        <w:rPr>
          <w:rFonts w:ascii="Arial" w:hAnsi="Arial" w:cs="Arial"/>
          <w:b/>
          <w:sz w:val="24"/>
          <w:szCs w:val="24"/>
          <w:lang w:val="sv-SE"/>
        </w:rPr>
        <w:t>Angka Rata-rata Lama Sekolah</w:t>
      </w:r>
    </w:p>
    <w:p w:rsidR="008948F3" w:rsidRPr="00BF325D" w:rsidRDefault="008948F3" w:rsidP="008948F3">
      <w:pPr>
        <w:spacing w:after="120" w:line="360" w:lineRule="auto"/>
        <w:ind w:firstLine="851"/>
        <w:jc w:val="both"/>
        <w:rPr>
          <w:rFonts w:ascii="Arial" w:eastAsia="Times New Roman" w:hAnsi="Arial" w:cs="Arial"/>
          <w:color w:val="222222"/>
          <w:sz w:val="24"/>
          <w:szCs w:val="24"/>
          <w:shd w:val="clear" w:color="auto" w:fill="FFFFFF"/>
          <w:lang w:eastAsia="id-ID"/>
        </w:rPr>
      </w:pPr>
      <w:r w:rsidRPr="00387394">
        <w:rPr>
          <w:rFonts w:ascii="Arial" w:eastAsia="Times New Roman" w:hAnsi="Arial" w:cs="Arial"/>
          <w:sz w:val="24"/>
          <w:szCs w:val="24"/>
          <w:lang w:eastAsia="id-ID"/>
        </w:rPr>
        <w:t xml:space="preserve">Angka rata-rata lama sekolah </w:t>
      </w:r>
      <w:r w:rsidRPr="00387394">
        <w:rPr>
          <w:rFonts w:ascii="Arial" w:eastAsia="Times New Roman" w:hAnsi="Arial" w:cs="Arial"/>
          <w:color w:val="222222"/>
          <w:sz w:val="24"/>
          <w:szCs w:val="24"/>
          <w:shd w:val="clear" w:color="auto" w:fill="FFFFFF"/>
          <w:lang w:val="id-ID" w:eastAsia="id-ID"/>
        </w:rPr>
        <w:t>didefinisikan sebagai jumlah tahun yang digunakan oleh penduduk dalam menjalani pendidikan formal.</w:t>
      </w:r>
      <w:r w:rsidRPr="00387394">
        <w:rPr>
          <w:rFonts w:ascii="Arial" w:eastAsia="Times New Roman" w:hAnsi="Arial" w:cs="Arial"/>
          <w:color w:val="222222"/>
          <w:sz w:val="24"/>
          <w:szCs w:val="24"/>
          <w:shd w:val="clear" w:color="auto" w:fill="FFFFFF"/>
          <w:lang w:eastAsia="id-ID"/>
        </w:rPr>
        <w:t xml:space="preserve"> Besar kecilnya angka ini sangat dipengaruhi oleh kesadaran dan keinginan penduduk untuk </w:t>
      </w:r>
    </w:p>
    <w:p w:rsidR="008948F3" w:rsidRPr="00387394" w:rsidRDefault="00072301" w:rsidP="008948F3">
      <w:pPr>
        <w:spacing w:after="0" w:line="240" w:lineRule="auto"/>
        <w:ind w:left="426"/>
        <w:contextualSpacing/>
        <w:jc w:val="center"/>
        <w:rPr>
          <w:rFonts w:ascii="Arial" w:eastAsia="Times New Roman" w:hAnsi="Arial" w:cs="Arial"/>
          <w:b/>
          <w:szCs w:val="24"/>
          <w:lang w:eastAsia="id-ID"/>
        </w:rPr>
      </w:pPr>
      <w:r>
        <w:rPr>
          <w:rFonts w:ascii="Arial" w:eastAsia="Times New Roman" w:hAnsi="Arial" w:cs="Arial"/>
          <w:b/>
          <w:szCs w:val="24"/>
          <w:lang w:eastAsia="id-ID"/>
        </w:rPr>
        <w:t>Grafik 2.8</w:t>
      </w:r>
      <w:r w:rsidR="008948F3" w:rsidRPr="00387394">
        <w:rPr>
          <w:rFonts w:ascii="Arial" w:eastAsia="Times New Roman" w:hAnsi="Arial" w:cs="Arial"/>
          <w:b/>
          <w:szCs w:val="24"/>
          <w:lang w:eastAsia="id-ID"/>
        </w:rPr>
        <w:t xml:space="preserve"> Angka Rata-rata Lama Sekolah Kabupaten Kepulauan Selayar </w:t>
      </w:r>
    </w:p>
    <w:p w:rsidR="008948F3" w:rsidRPr="00387394" w:rsidRDefault="008948F3" w:rsidP="008948F3">
      <w:pPr>
        <w:spacing w:after="120" w:line="240" w:lineRule="auto"/>
        <w:ind w:left="992"/>
        <w:jc w:val="center"/>
        <w:rPr>
          <w:rFonts w:ascii="Arial" w:eastAsia="Times New Roman" w:hAnsi="Arial" w:cs="Arial"/>
          <w:b/>
          <w:szCs w:val="24"/>
          <w:lang w:eastAsia="id-ID"/>
        </w:rPr>
      </w:pPr>
      <w:r w:rsidRPr="00387394">
        <w:rPr>
          <w:rFonts w:ascii="Arial" w:eastAsia="Times New Roman" w:hAnsi="Arial" w:cs="Arial"/>
          <w:b/>
          <w:szCs w:val="24"/>
          <w:lang w:eastAsia="id-ID"/>
        </w:rPr>
        <w:t>Tahun 2016-2020</w:t>
      </w:r>
    </w:p>
    <w:p w:rsidR="008948F3" w:rsidRPr="00387394" w:rsidRDefault="008948F3" w:rsidP="008948F3">
      <w:pPr>
        <w:spacing w:after="0" w:line="360" w:lineRule="auto"/>
        <w:ind w:left="284"/>
        <w:contextualSpacing/>
        <w:jc w:val="center"/>
        <w:rPr>
          <w:rFonts w:ascii="Arial" w:eastAsia="Times New Roman" w:hAnsi="Arial" w:cs="Arial"/>
          <w:sz w:val="24"/>
          <w:szCs w:val="24"/>
          <w:lang w:eastAsia="id-ID"/>
        </w:rPr>
      </w:pPr>
      <w:r w:rsidRPr="00387394">
        <w:rPr>
          <w:rFonts w:ascii="Arial" w:eastAsia="Times New Roman" w:hAnsi="Arial" w:cs="Arial"/>
          <w:noProof/>
          <w:sz w:val="18"/>
          <w:szCs w:val="18"/>
        </w:rPr>
        <w:drawing>
          <wp:inline distT="0" distB="0" distL="0" distR="0" wp14:anchorId="091E5DA4" wp14:editId="6CFB1B24">
            <wp:extent cx="4891625" cy="2409825"/>
            <wp:effectExtent l="0" t="0" r="4445" b="9525"/>
            <wp:docPr id="1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948F3" w:rsidRPr="00387394" w:rsidRDefault="008948F3" w:rsidP="008948F3">
      <w:pPr>
        <w:spacing w:after="120" w:line="360" w:lineRule="auto"/>
        <w:jc w:val="both"/>
        <w:rPr>
          <w:rFonts w:ascii="Arial" w:eastAsia="Times New Roman" w:hAnsi="Arial" w:cs="Arial"/>
          <w:i/>
          <w:sz w:val="20"/>
          <w:szCs w:val="24"/>
          <w:lang w:eastAsia="id-ID"/>
        </w:rPr>
      </w:pPr>
      <w:r>
        <w:rPr>
          <w:rFonts w:ascii="Arial" w:eastAsia="Times New Roman" w:hAnsi="Arial" w:cs="Arial"/>
          <w:i/>
          <w:sz w:val="20"/>
          <w:szCs w:val="24"/>
          <w:lang w:eastAsia="id-ID"/>
        </w:rPr>
        <w:t xml:space="preserve">       </w:t>
      </w:r>
      <w:r w:rsidRPr="00387394">
        <w:rPr>
          <w:rFonts w:ascii="Arial" w:eastAsia="Times New Roman" w:hAnsi="Arial" w:cs="Arial"/>
          <w:i/>
          <w:sz w:val="20"/>
          <w:szCs w:val="24"/>
          <w:lang w:eastAsia="id-ID"/>
        </w:rPr>
        <w:t>Sumber: Badan Pusat Statistik Kabupaten Kepulauan Selayar 2021</w:t>
      </w:r>
    </w:p>
    <w:p w:rsidR="00364D25" w:rsidRDefault="00364D25" w:rsidP="00364D25">
      <w:pPr>
        <w:spacing w:after="0" w:line="360" w:lineRule="auto"/>
        <w:contextualSpacing/>
        <w:jc w:val="both"/>
        <w:rPr>
          <w:rFonts w:ascii="Arial" w:eastAsia="Times New Roman" w:hAnsi="Arial" w:cs="Arial"/>
          <w:color w:val="222222"/>
          <w:sz w:val="24"/>
          <w:szCs w:val="24"/>
          <w:shd w:val="clear" w:color="auto" w:fill="FFFFFF"/>
          <w:lang w:eastAsia="id-ID"/>
        </w:rPr>
      </w:pPr>
      <w:proofErr w:type="gramStart"/>
      <w:r w:rsidRPr="00387394">
        <w:rPr>
          <w:rFonts w:ascii="Arial" w:eastAsia="Times New Roman" w:hAnsi="Arial" w:cs="Arial"/>
          <w:color w:val="222222"/>
          <w:sz w:val="24"/>
          <w:szCs w:val="24"/>
          <w:shd w:val="clear" w:color="auto" w:fill="FFFFFF"/>
          <w:lang w:eastAsia="id-ID"/>
        </w:rPr>
        <w:lastRenderedPageBreak/>
        <w:t>menempuh</w:t>
      </w:r>
      <w:proofErr w:type="gramEnd"/>
      <w:r w:rsidRPr="00387394">
        <w:rPr>
          <w:rFonts w:ascii="Arial" w:eastAsia="Times New Roman" w:hAnsi="Arial" w:cs="Arial"/>
          <w:color w:val="222222"/>
          <w:sz w:val="24"/>
          <w:szCs w:val="24"/>
          <w:shd w:val="clear" w:color="auto" w:fill="FFFFFF"/>
          <w:lang w:eastAsia="id-ID"/>
        </w:rPr>
        <w:t xml:space="preserve"> Pendidikan formal. Angka rata-rata lama sekolah Kabupaten Kepulauan Selayar tahun 2019 adalah 7,63 tahun dan pada tahun 2020 naik menjadi 7,88 tahun. Grafik </w:t>
      </w:r>
      <w:r>
        <w:rPr>
          <w:rFonts w:ascii="Arial" w:eastAsia="Times New Roman" w:hAnsi="Arial" w:cs="Arial"/>
          <w:color w:val="222222"/>
          <w:sz w:val="24"/>
          <w:szCs w:val="24"/>
          <w:shd w:val="clear" w:color="auto" w:fill="FFFFFF"/>
          <w:lang w:eastAsia="id-ID"/>
        </w:rPr>
        <w:t xml:space="preserve">2.1 menampilkan </w:t>
      </w:r>
      <w:r w:rsidRPr="00387394">
        <w:rPr>
          <w:rFonts w:ascii="Arial" w:eastAsia="Times New Roman" w:hAnsi="Arial" w:cs="Arial"/>
          <w:color w:val="222222"/>
          <w:sz w:val="24"/>
          <w:szCs w:val="24"/>
          <w:shd w:val="clear" w:color="auto" w:fill="FFFFFF"/>
          <w:lang w:eastAsia="id-ID"/>
        </w:rPr>
        <w:t>angka rata-rata lama sekolah Kabupaten Kepulauan Selayar t</w:t>
      </w:r>
      <w:r>
        <w:rPr>
          <w:rFonts w:ascii="Arial" w:eastAsia="Times New Roman" w:hAnsi="Arial" w:cs="Arial"/>
          <w:color w:val="222222"/>
          <w:sz w:val="24"/>
          <w:szCs w:val="24"/>
          <w:shd w:val="clear" w:color="auto" w:fill="FFFFFF"/>
          <w:lang w:eastAsia="id-ID"/>
        </w:rPr>
        <w:t>ahun 2016-2020.</w:t>
      </w:r>
    </w:p>
    <w:p w:rsidR="008948F3" w:rsidRPr="00387394" w:rsidRDefault="008948F3" w:rsidP="008948F3">
      <w:pPr>
        <w:spacing w:after="0" w:line="360" w:lineRule="auto"/>
        <w:ind w:firstLine="851"/>
        <w:contextualSpacing/>
        <w:jc w:val="both"/>
        <w:rPr>
          <w:rFonts w:ascii="Arial" w:eastAsia="Times New Roman" w:hAnsi="Arial" w:cs="Arial"/>
          <w:color w:val="222222"/>
          <w:sz w:val="24"/>
          <w:szCs w:val="24"/>
          <w:shd w:val="clear" w:color="auto" w:fill="FFFFFF"/>
          <w:lang w:eastAsia="id-ID"/>
        </w:rPr>
      </w:pPr>
      <w:r w:rsidRPr="00387394">
        <w:rPr>
          <w:rFonts w:ascii="Arial" w:eastAsia="Times New Roman" w:hAnsi="Arial" w:cs="Arial"/>
          <w:color w:val="222222"/>
          <w:sz w:val="24"/>
          <w:szCs w:val="24"/>
          <w:shd w:val="clear" w:color="auto" w:fill="FFFFFF"/>
          <w:lang w:eastAsia="id-ID"/>
        </w:rPr>
        <w:t>Jika dibandingkan dengan capaian Provinsi Sulawesi Selatan dan capaian Nasional tahun 2020, rata-rata lama sekolah Kabupaten Kepulauan Selayar berada di bawah capaian provinsi (8</w:t>
      </w:r>
      <w:proofErr w:type="gramStart"/>
      <w:r w:rsidRPr="00387394">
        <w:rPr>
          <w:rFonts w:ascii="Arial" w:eastAsia="Times New Roman" w:hAnsi="Arial" w:cs="Arial"/>
          <w:color w:val="222222"/>
          <w:sz w:val="24"/>
          <w:szCs w:val="24"/>
          <w:shd w:val="clear" w:color="auto" w:fill="FFFFFF"/>
          <w:lang w:eastAsia="id-ID"/>
        </w:rPr>
        <w:t>,38</w:t>
      </w:r>
      <w:proofErr w:type="gramEnd"/>
      <w:r w:rsidRPr="00387394">
        <w:rPr>
          <w:rFonts w:ascii="Arial" w:eastAsia="Times New Roman" w:hAnsi="Arial" w:cs="Arial"/>
          <w:color w:val="222222"/>
          <w:sz w:val="24"/>
          <w:szCs w:val="24"/>
          <w:shd w:val="clear" w:color="auto" w:fill="FFFFFF"/>
          <w:lang w:eastAsia="id-ID"/>
        </w:rPr>
        <w:t xml:space="preserve"> tahun) dan capaian nasional (8,48 tahun). Secara lengkap dapat dilihat pada tabel berikut:</w:t>
      </w:r>
    </w:p>
    <w:p w:rsidR="008948F3" w:rsidRPr="00387394" w:rsidRDefault="008948F3" w:rsidP="008948F3">
      <w:pPr>
        <w:spacing w:after="0" w:line="360" w:lineRule="auto"/>
        <w:ind w:left="851" w:firstLine="567"/>
        <w:contextualSpacing/>
        <w:jc w:val="both"/>
        <w:rPr>
          <w:rFonts w:ascii="Arial" w:eastAsia="Times New Roman" w:hAnsi="Arial" w:cs="Arial"/>
          <w:color w:val="222222"/>
          <w:sz w:val="6"/>
          <w:szCs w:val="6"/>
          <w:shd w:val="clear" w:color="auto" w:fill="FFFFFF"/>
          <w:lang w:eastAsia="id-ID"/>
        </w:rPr>
      </w:pPr>
    </w:p>
    <w:p w:rsidR="008948F3" w:rsidRPr="00387394" w:rsidRDefault="008948F3" w:rsidP="008948F3">
      <w:pPr>
        <w:spacing w:after="0" w:line="240" w:lineRule="auto"/>
        <w:jc w:val="center"/>
        <w:rPr>
          <w:rFonts w:ascii="Arial" w:eastAsia="Times New Roman" w:hAnsi="Arial" w:cs="Arial"/>
          <w:b/>
          <w:noProof/>
          <w:lang w:eastAsia="id-ID"/>
        </w:rPr>
      </w:pPr>
      <w:r w:rsidRPr="00387394">
        <w:rPr>
          <w:rFonts w:ascii="Arial" w:eastAsia="Times New Roman" w:hAnsi="Arial" w:cs="Arial"/>
          <w:b/>
          <w:lang w:val="id-ID" w:eastAsia="id-ID"/>
        </w:rPr>
        <w:t xml:space="preserve">Tabel </w:t>
      </w:r>
      <w:r w:rsidR="005E2AA6">
        <w:rPr>
          <w:rFonts w:ascii="Arial" w:eastAsia="Times New Roman" w:hAnsi="Arial" w:cs="Arial"/>
          <w:b/>
          <w:lang w:eastAsia="id-ID"/>
        </w:rPr>
        <w:t>2.12</w:t>
      </w:r>
      <w:r w:rsidRPr="00387394">
        <w:rPr>
          <w:rFonts w:ascii="Arial" w:eastAsia="Times New Roman" w:hAnsi="Arial" w:cs="Arial"/>
          <w:b/>
          <w:lang w:eastAsia="id-ID"/>
        </w:rPr>
        <w:t xml:space="preserve"> Perbandingan </w:t>
      </w:r>
      <w:r w:rsidRPr="00387394">
        <w:rPr>
          <w:rFonts w:ascii="Arial" w:eastAsia="Times New Roman" w:hAnsi="Arial" w:cs="Arial"/>
          <w:b/>
          <w:noProof/>
          <w:lang w:eastAsia="id-ID"/>
        </w:rPr>
        <w:t xml:space="preserve">Rata-rata Lama Sekolah Kabupaten Kepulauan Selayar, Provinsi Sulawesi Selatan dan Nasional  </w:t>
      </w:r>
    </w:p>
    <w:p w:rsidR="008948F3" w:rsidRPr="00387394" w:rsidRDefault="008948F3" w:rsidP="008948F3">
      <w:pPr>
        <w:spacing w:after="120" w:line="240" w:lineRule="auto"/>
        <w:jc w:val="center"/>
        <w:rPr>
          <w:rFonts w:ascii="Arial" w:eastAsia="Times New Roman" w:hAnsi="Arial" w:cs="Arial"/>
          <w:b/>
          <w:lang w:eastAsia="id-ID"/>
        </w:rPr>
      </w:pPr>
      <w:r w:rsidRPr="00387394">
        <w:rPr>
          <w:rFonts w:ascii="Arial" w:eastAsia="Times New Roman" w:hAnsi="Arial" w:cs="Arial"/>
          <w:b/>
          <w:noProof/>
          <w:lang w:eastAsia="id-ID"/>
        </w:rPr>
        <w:t>Tahun 2016-2020</w:t>
      </w:r>
    </w:p>
    <w:tbl>
      <w:tblPr>
        <w:tblW w:w="8217" w:type="dxa"/>
        <w:jc w:val="right"/>
        <w:tblLook w:val="04A0" w:firstRow="1" w:lastRow="0" w:firstColumn="1" w:lastColumn="0" w:noHBand="0" w:noVBand="1"/>
      </w:tblPr>
      <w:tblGrid>
        <w:gridCol w:w="541"/>
        <w:gridCol w:w="2289"/>
        <w:gridCol w:w="992"/>
        <w:gridCol w:w="993"/>
        <w:gridCol w:w="1134"/>
        <w:gridCol w:w="1134"/>
        <w:gridCol w:w="1134"/>
      </w:tblGrid>
      <w:tr w:rsidR="008948F3" w:rsidRPr="00387394" w:rsidTr="008948F3">
        <w:trPr>
          <w:trHeight w:val="397"/>
          <w:jc w:val="right"/>
        </w:trPr>
        <w:tc>
          <w:tcPr>
            <w:tcW w:w="541" w:type="dxa"/>
            <w:vMerge w:val="restart"/>
            <w:tcBorders>
              <w:top w:val="single" w:sz="8" w:space="0" w:color="auto"/>
              <w:left w:val="single" w:sz="4" w:space="0" w:color="auto"/>
              <w:bottom w:val="single" w:sz="4" w:space="0" w:color="000000"/>
              <w:right w:val="single" w:sz="4" w:space="0" w:color="auto"/>
            </w:tcBorders>
            <w:shd w:val="clear" w:color="auto" w:fill="95B3D7" w:themeFill="accent1" w:themeFillTint="99"/>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No</w:t>
            </w:r>
          </w:p>
        </w:tc>
        <w:tc>
          <w:tcPr>
            <w:tcW w:w="2289" w:type="dxa"/>
            <w:vMerge w:val="restart"/>
            <w:tcBorders>
              <w:top w:val="single" w:sz="8" w:space="0" w:color="auto"/>
              <w:left w:val="single" w:sz="4" w:space="0" w:color="auto"/>
              <w:bottom w:val="single" w:sz="4" w:space="0" w:color="000000"/>
              <w:right w:val="nil"/>
            </w:tcBorders>
            <w:shd w:val="clear" w:color="auto" w:fill="95B3D7" w:themeFill="accent1" w:themeFillTint="99"/>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Indikator</w:t>
            </w:r>
          </w:p>
        </w:tc>
        <w:tc>
          <w:tcPr>
            <w:tcW w:w="5387" w:type="dxa"/>
            <w:gridSpan w:val="5"/>
            <w:tcBorders>
              <w:top w:val="single" w:sz="8" w:space="0" w:color="auto"/>
              <w:left w:val="single" w:sz="4" w:space="0" w:color="auto"/>
              <w:bottom w:val="single" w:sz="4" w:space="0" w:color="auto"/>
              <w:right w:val="single" w:sz="4" w:space="0" w:color="auto"/>
            </w:tcBorders>
            <w:shd w:val="clear" w:color="auto" w:fill="95B3D7" w:themeFill="accent1" w:themeFillTint="99"/>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Rata-rata Lama Sekolah (Tahun)</w:t>
            </w:r>
          </w:p>
        </w:tc>
      </w:tr>
      <w:tr w:rsidR="008948F3" w:rsidRPr="00387394" w:rsidTr="008948F3">
        <w:trPr>
          <w:trHeight w:val="397"/>
          <w:jc w:val="right"/>
        </w:trPr>
        <w:tc>
          <w:tcPr>
            <w:tcW w:w="541" w:type="dxa"/>
            <w:vMerge/>
            <w:tcBorders>
              <w:top w:val="single" w:sz="8" w:space="0" w:color="auto"/>
              <w:left w:val="single" w:sz="4" w:space="0" w:color="auto"/>
              <w:bottom w:val="single" w:sz="4" w:space="0" w:color="000000"/>
              <w:right w:val="single" w:sz="4" w:space="0" w:color="auto"/>
            </w:tcBorders>
            <w:shd w:val="clear" w:color="auto" w:fill="95B3D7" w:themeFill="accent1" w:themeFillTint="99"/>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2289" w:type="dxa"/>
            <w:vMerge/>
            <w:tcBorders>
              <w:top w:val="single" w:sz="8" w:space="0" w:color="auto"/>
              <w:left w:val="single" w:sz="4" w:space="0" w:color="auto"/>
              <w:bottom w:val="single" w:sz="4" w:space="0" w:color="000000"/>
              <w:right w:val="single" w:sz="4" w:space="0" w:color="auto"/>
            </w:tcBorders>
            <w:shd w:val="clear" w:color="auto" w:fill="95B3D7" w:themeFill="accent1" w:themeFillTint="99"/>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992" w:type="dxa"/>
            <w:tcBorders>
              <w:top w:val="nil"/>
              <w:left w:val="single" w:sz="4" w:space="0" w:color="auto"/>
              <w:bottom w:val="single" w:sz="4" w:space="0" w:color="auto"/>
              <w:right w:val="single" w:sz="4" w:space="0" w:color="auto"/>
            </w:tcBorders>
            <w:shd w:val="clear" w:color="auto" w:fill="95B3D7" w:themeFill="accent1" w:themeFillTint="99"/>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2016</w:t>
            </w:r>
          </w:p>
        </w:tc>
        <w:tc>
          <w:tcPr>
            <w:tcW w:w="993" w:type="dxa"/>
            <w:tcBorders>
              <w:top w:val="nil"/>
              <w:left w:val="single" w:sz="4" w:space="0" w:color="auto"/>
              <w:bottom w:val="single" w:sz="4" w:space="0" w:color="auto"/>
              <w:right w:val="single" w:sz="4" w:space="0" w:color="auto"/>
            </w:tcBorders>
            <w:shd w:val="clear" w:color="auto" w:fill="95B3D7" w:themeFill="accent1" w:themeFillTint="99"/>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2017</w:t>
            </w:r>
          </w:p>
        </w:tc>
        <w:tc>
          <w:tcPr>
            <w:tcW w:w="1134" w:type="dxa"/>
            <w:tcBorders>
              <w:top w:val="nil"/>
              <w:left w:val="single" w:sz="4" w:space="0" w:color="auto"/>
              <w:bottom w:val="single" w:sz="4" w:space="0" w:color="auto"/>
              <w:right w:val="nil"/>
            </w:tcBorders>
            <w:shd w:val="clear" w:color="auto" w:fill="95B3D7" w:themeFill="accent1" w:themeFillTint="99"/>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2018</w:t>
            </w:r>
          </w:p>
        </w:tc>
        <w:tc>
          <w:tcPr>
            <w:tcW w:w="1134" w:type="dxa"/>
            <w:tcBorders>
              <w:top w:val="nil"/>
              <w:left w:val="single" w:sz="4" w:space="0" w:color="auto"/>
              <w:bottom w:val="single" w:sz="4" w:space="0" w:color="auto"/>
              <w:right w:val="single" w:sz="8" w:space="0" w:color="auto"/>
            </w:tcBorders>
            <w:shd w:val="clear" w:color="auto" w:fill="95B3D7" w:themeFill="accent1" w:themeFillTint="99"/>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2019</w:t>
            </w:r>
          </w:p>
        </w:tc>
        <w:tc>
          <w:tcPr>
            <w:tcW w:w="1134" w:type="dxa"/>
            <w:tcBorders>
              <w:top w:val="nil"/>
              <w:left w:val="single" w:sz="4" w:space="0" w:color="auto"/>
              <w:bottom w:val="single" w:sz="4" w:space="0" w:color="auto"/>
              <w:right w:val="single" w:sz="8" w:space="0" w:color="auto"/>
            </w:tcBorders>
            <w:shd w:val="clear" w:color="auto" w:fill="95B3D7" w:themeFill="accent1" w:themeFillTint="99"/>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2020</w:t>
            </w:r>
          </w:p>
        </w:tc>
      </w:tr>
      <w:tr w:rsidR="008948F3" w:rsidRPr="00387394" w:rsidTr="008948F3">
        <w:trPr>
          <w:trHeight w:val="348"/>
          <w:jc w:val="right"/>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1</w:t>
            </w:r>
          </w:p>
        </w:tc>
        <w:tc>
          <w:tcPr>
            <w:tcW w:w="2289" w:type="dxa"/>
            <w:tcBorders>
              <w:top w:val="nil"/>
              <w:left w:val="nil"/>
              <w:bottom w:val="single" w:sz="4" w:space="0" w:color="auto"/>
              <w:right w:val="single" w:sz="4" w:space="0" w:color="auto"/>
            </w:tcBorders>
            <w:shd w:val="clear" w:color="auto" w:fill="auto"/>
            <w:vAlign w:val="center"/>
            <w:hideMark/>
          </w:tcPr>
          <w:p w:rsidR="008948F3" w:rsidRPr="00387394" w:rsidRDefault="008948F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 xml:space="preserve">Kepulauan Selayar </w:t>
            </w:r>
          </w:p>
        </w:tc>
        <w:tc>
          <w:tcPr>
            <w:tcW w:w="992" w:type="dxa"/>
            <w:tcBorders>
              <w:top w:val="nil"/>
              <w:left w:val="nil"/>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 xml:space="preserve"> 7,17</w:t>
            </w:r>
          </w:p>
        </w:tc>
        <w:tc>
          <w:tcPr>
            <w:tcW w:w="993" w:type="dxa"/>
            <w:tcBorders>
              <w:top w:val="nil"/>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7,18</w:t>
            </w:r>
          </w:p>
        </w:tc>
        <w:tc>
          <w:tcPr>
            <w:tcW w:w="1134" w:type="dxa"/>
            <w:tcBorders>
              <w:top w:val="nil"/>
              <w:left w:val="single" w:sz="4" w:space="0" w:color="auto"/>
              <w:bottom w:val="single" w:sz="4" w:space="0" w:color="auto"/>
              <w:right w:val="nil"/>
            </w:tcBorders>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7,40</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8948F3" w:rsidRPr="00387394" w:rsidRDefault="008948F3" w:rsidP="00DB34C3">
            <w:pPr>
              <w:spacing w:after="0" w:line="240" w:lineRule="auto"/>
              <w:rPr>
                <w:rFonts w:ascii="Arial" w:eastAsia="Times New Roman" w:hAnsi="Arial" w:cs="Arial"/>
                <w:lang w:eastAsia="id-ID"/>
              </w:rPr>
            </w:pPr>
            <w:r w:rsidRPr="00387394">
              <w:rPr>
                <w:rFonts w:ascii="Arial" w:eastAsia="Times New Roman" w:hAnsi="Arial" w:cs="Arial"/>
                <w:lang w:val="en-ID" w:eastAsia="id-ID"/>
              </w:rPr>
              <w:t xml:space="preserve">    </w:t>
            </w:r>
            <w:r w:rsidRPr="00387394">
              <w:rPr>
                <w:rFonts w:ascii="Arial" w:eastAsia="Times New Roman" w:hAnsi="Arial" w:cs="Arial"/>
                <w:lang w:val="id-ID" w:eastAsia="id-ID"/>
              </w:rPr>
              <w:t xml:space="preserve">  7,63</w:t>
            </w:r>
          </w:p>
        </w:tc>
        <w:tc>
          <w:tcPr>
            <w:tcW w:w="1134" w:type="dxa"/>
            <w:tcBorders>
              <w:top w:val="nil"/>
              <w:left w:val="single" w:sz="4" w:space="0" w:color="auto"/>
              <w:bottom w:val="single" w:sz="4" w:space="0" w:color="auto"/>
              <w:right w:val="single" w:sz="8"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7,</w:t>
            </w:r>
            <w:r w:rsidRPr="00387394">
              <w:rPr>
                <w:rFonts w:ascii="Arial" w:eastAsia="Times New Roman" w:hAnsi="Arial" w:cs="Arial"/>
                <w:lang w:eastAsia="id-ID"/>
              </w:rPr>
              <w:t>88</w:t>
            </w:r>
          </w:p>
        </w:tc>
      </w:tr>
      <w:tr w:rsidR="008948F3" w:rsidRPr="00387394" w:rsidTr="008948F3">
        <w:trPr>
          <w:trHeight w:val="283"/>
          <w:jc w:val="right"/>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rPr>
                <w:rFonts w:ascii="Arial" w:eastAsia="Times New Roman" w:hAnsi="Arial" w:cs="Arial"/>
                <w:lang w:eastAsia="id-ID"/>
              </w:rPr>
            </w:pPr>
            <w:r w:rsidRPr="00387394">
              <w:rPr>
                <w:rFonts w:ascii="Arial" w:eastAsia="Times New Roman" w:hAnsi="Arial" w:cs="Arial"/>
                <w:lang w:eastAsia="id-ID"/>
              </w:rPr>
              <w:t>Sulawesi Selatan</w:t>
            </w:r>
          </w:p>
        </w:tc>
        <w:tc>
          <w:tcPr>
            <w:tcW w:w="992"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7,75</w:t>
            </w:r>
          </w:p>
        </w:tc>
        <w:tc>
          <w:tcPr>
            <w:tcW w:w="993"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7,95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8,02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8,26</w:t>
            </w:r>
          </w:p>
        </w:tc>
        <w:tc>
          <w:tcPr>
            <w:tcW w:w="1134"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val="id-ID" w:eastAsia="id-ID"/>
              </w:rPr>
              <w:t>8,</w:t>
            </w:r>
            <w:r w:rsidRPr="00387394">
              <w:rPr>
                <w:rFonts w:ascii="Arial" w:eastAsia="Times New Roman" w:hAnsi="Arial" w:cs="Arial"/>
                <w:lang w:eastAsia="id-ID"/>
              </w:rPr>
              <w:t>38</w:t>
            </w:r>
          </w:p>
        </w:tc>
      </w:tr>
      <w:tr w:rsidR="008948F3" w:rsidRPr="00387394" w:rsidTr="008948F3">
        <w:trPr>
          <w:trHeight w:val="260"/>
          <w:jc w:val="right"/>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3</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tcPr>
          <w:p w:rsidR="008948F3" w:rsidRPr="00387394" w:rsidRDefault="008948F3" w:rsidP="00DB34C3">
            <w:pPr>
              <w:spacing w:after="0" w:line="240" w:lineRule="auto"/>
              <w:rPr>
                <w:rFonts w:ascii="Arial" w:eastAsia="Times New Roman" w:hAnsi="Arial" w:cs="Arial"/>
                <w:lang w:eastAsia="id-ID"/>
              </w:rPr>
            </w:pPr>
            <w:r w:rsidRPr="00387394">
              <w:rPr>
                <w:rFonts w:ascii="Arial" w:eastAsia="Times New Roman" w:hAnsi="Arial" w:cs="Arial"/>
                <w:lang w:eastAsia="id-ID"/>
              </w:rPr>
              <w:t>Nasional</w:t>
            </w:r>
          </w:p>
        </w:tc>
        <w:tc>
          <w:tcPr>
            <w:tcW w:w="992"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eastAsia="id-ID"/>
              </w:rPr>
              <w:t>7,95</w:t>
            </w:r>
          </w:p>
        </w:tc>
        <w:tc>
          <w:tcPr>
            <w:tcW w:w="993"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eastAsia="id-ID"/>
              </w:rPr>
              <w:t>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eastAsia="id-ID"/>
              </w:rPr>
              <w:t>8,17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eastAsia="id-ID"/>
              </w:rPr>
              <w:t>8,34</w:t>
            </w:r>
          </w:p>
        </w:tc>
        <w:tc>
          <w:tcPr>
            <w:tcW w:w="1134" w:type="dxa"/>
            <w:tcBorders>
              <w:top w:val="single" w:sz="4" w:space="0" w:color="auto"/>
              <w:left w:val="single" w:sz="4" w:space="0" w:color="auto"/>
              <w:bottom w:val="single" w:sz="4" w:space="0" w:color="auto"/>
              <w:right w:val="single" w:sz="4" w:space="0" w:color="auto"/>
            </w:tcBorders>
            <w:vAlign w:val="center"/>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eastAsia="id-ID"/>
              </w:rPr>
              <w:t>8,48</w:t>
            </w:r>
          </w:p>
        </w:tc>
      </w:tr>
    </w:tbl>
    <w:p w:rsidR="008948F3" w:rsidRPr="008948F3" w:rsidRDefault="008948F3" w:rsidP="008948F3">
      <w:pPr>
        <w:spacing w:before="120" w:after="120" w:line="360" w:lineRule="auto"/>
        <w:jc w:val="both"/>
        <w:rPr>
          <w:rFonts w:ascii="Arial" w:eastAsia="Times New Roman" w:hAnsi="Arial" w:cs="Arial"/>
          <w:i/>
          <w:color w:val="000000"/>
          <w:sz w:val="20"/>
          <w:lang w:eastAsia="id-ID"/>
        </w:rPr>
      </w:pPr>
      <w:r w:rsidRPr="00387394">
        <w:rPr>
          <w:rFonts w:ascii="Arial" w:eastAsia="Times New Roman" w:hAnsi="Arial" w:cs="Arial"/>
          <w:i/>
          <w:color w:val="000000"/>
          <w:sz w:val="20"/>
          <w:lang w:eastAsia="id-ID"/>
        </w:rPr>
        <w:t xml:space="preserve">Sumber: Badan Pusat Statistik </w:t>
      </w:r>
      <w:r>
        <w:rPr>
          <w:rFonts w:ascii="Arial" w:eastAsia="Times New Roman" w:hAnsi="Arial" w:cs="Arial"/>
          <w:i/>
          <w:color w:val="000000"/>
          <w:sz w:val="20"/>
          <w:lang w:eastAsia="id-ID"/>
        </w:rPr>
        <w:t>Prsovinsi Sulawesi Selatan 2021</w:t>
      </w:r>
    </w:p>
    <w:p w:rsidR="008948F3" w:rsidRPr="008948F3" w:rsidRDefault="008948F3" w:rsidP="008948F3">
      <w:pPr>
        <w:pStyle w:val="ListParagraph"/>
        <w:numPr>
          <w:ilvl w:val="0"/>
          <w:numId w:val="77"/>
        </w:numPr>
        <w:tabs>
          <w:tab w:val="left" w:pos="851"/>
        </w:tabs>
        <w:spacing w:after="0" w:line="360" w:lineRule="auto"/>
        <w:ind w:hanging="720"/>
        <w:jc w:val="both"/>
        <w:outlineLvl w:val="1"/>
        <w:rPr>
          <w:rFonts w:ascii="Arial" w:hAnsi="Arial" w:cs="Arial"/>
          <w:b/>
          <w:sz w:val="24"/>
          <w:szCs w:val="24"/>
          <w:lang w:val="sv-SE"/>
        </w:rPr>
      </w:pPr>
      <w:r>
        <w:rPr>
          <w:rFonts w:ascii="Arial" w:hAnsi="Arial" w:cs="Arial"/>
          <w:b/>
          <w:sz w:val="24"/>
          <w:szCs w:val="24"/>
          <w:lang w:val="sv-SE"/>
        </w:rPr>
        <w:t>Angka Usia Harapan Hidup</w:t>
      </w:r>
    </w:p>
    <w:p w:rsidR="008948F3" w:rsidRPr="00387394" w:rsidRDefault="008948F3" w:rsidP="008948F3">
      <w:pPr>
        <w:spacing w:after="0" w:line="360" w:lineRule="auto"/>
        <w:ind w:firstLine="851"/>
        <w:contextualSpacing/>
        <w:jc w:val="both"/>
        <w:rPr>
          <w:rFonts w:ascii="Arial" w:eastAsia="Times New Roman" w:hAnsi="Arial" w:cs="Arial"/>
          <w:color w:val="222222"/>
          <w:sz w:val="24"/>
          <w:szCs w:val="24"/>
          <w:shd w:val="clear" w:color="auto" w:fill="FFFFFF"/>
          <w:lang w:eastAsia="id-ID"/>
        </w:rPr>
      </w:pPr>
      <w:r w:rsidRPr="00387394">
        <w:rPr>
          <w:rFonts w:ascii="Arial" w:eastAsia="Times New Roman" w:hAnsi="Arial" w:cs="Arial"/>
          <w:color w:val="222222"/>
          <w:sz w:val="24"/>
          <w:szCs w:val="24"/>
          <w:shd w:val="clear" w:color="auto" w:fill="FFFFFF"/>
          <w:lang w:val="id-ID" w:eastAsia="id-ID"/>
        </w:rPr>
        <w:t>Angka </w:t>
      </w:r>
      <w:r w:rsidRPr="00387394">
        <w:rPr>
          <w:rFonts w:ascii="Arial" w:eastAsia="Times New Roman" w:hAnsi="Arial" w:cs="Arial"/>
          <w:bCs/>
          <w:color w:val="222222"/>
          <w:sz w:val="24"/>
          <w:szCs w:val="24"/>
          <w:shd w:val="clear" w:color="auto" w:fill="FFFFFF"/>
          <w:lang w:val="id-ID" w:eastAsia="id-ID"/>
        </w:rPr>
        <w:t>Harapan Hidup</w:t>
      </w:r>
      <w:r w:rsidRPr="00387394">
        <w:rPr>
          <w:rFonts w:ascii="Arial" w:eastAsia="Times New Roman" w:hAnsi="Arial" w:cs="Arial"/>
          <w:color w:val="222222"/>
          <w:sz w:val="24"/>
          <w:szCs w:val="24"/>
          <w:shd w:val="clear" w:color="auto" w:fill="FFFFFF"/>
          <w:lang w:val="id-ID" w:eastAsia="id-ID"/>
        </w:rPr>
        <w:t> </w:t>
      </w:r>
      <w:r w:rsidRPr="00387394">
        <w:rPr>
          <w:rFonts w:ascii="Arial" w:eastAsia="Times New Roman" w:hAnsi="Arial" w:cs="Arial"/>
          <w:color w:val="222222"/>
          <w:sz w:val="24"/>
          <w:szCs w:val="24"/>
          <w:shd w:val="clear" w:color="auto" w:fill="FFFFFF"/>
          <w:lang w:eastAsia="id-ID"/>
        </w:rPr>
        <w:t>atau Usia Harapan Hidup</w:t>
      </w:r>
      <w:r w:rsidRPr="00387394">
        <w:rPr>
          <w:rFonts w:ascii="Arial" w:eastAsia="Times New Roman" w:hAnsi="Arial" w:cs="Arial"/>
          <w:color w:val="222222"/>
          <w:sz w:val="24"/>
          <w:szCs w:val="24"/>
          <w:shd w:val="clear" w:color="auto" w:fill="FFFFFF"/>
          <w:lang w:val="id-ID" w:eastAsia="id-ID"/>
        </w:rPr>
        <w:t xml:space="preserve"> </w:t>
      </w:r>
      <w:r w:rsidRPr="00387394">
        <w:rPr>
          <w:rFonts w:ascii="Arial" w:eastAsia="Times New Roman" w:hAnsi="Arial" w:cs="Arial"/>
          <w:color w:val="222222"/>
          <w:sz w:val="24"/>
          <w:szCs w:val="24"/>
          <w:shd w:val="clear" w:color="auto" w:fill="FFFFFF"/>
          <w:lang w:eastAsia="id-ID"/>
        </w:rPr>
        <w:t xml:space="preserve">merupakan </w:t>
      </w:r>
      <w:r w:rsidRPr="00387394">
        <w:rPr>
          <w:rFonts w:ascii="Arial" w:eastAsia="Times New Roman" w:hAnsi="Arial" w:cs="Arial"/>
          <w:color w:val="222222"/>
          <w:sz w:val="24"/>
          <w:szCs w:val="24"/>
          <w:shd w:val="clear" w:color="auto" w:fill="FFFFFF"/>
          <w:lang w:val="id-ID" w:eastAsia="id-ID"/>
        </w:rPr>
        <w:t>perkiraan rata-rata tambahan </w:t>
      </w:r>
      <w:r w:rsidRPr="00387394">
        <w:rPr>
          <w:rFonts w:ascii="Arial" w:eastAsia="Times New Roman" w:hAnsi="Arial" w:cs="Arial"/>
          <w:bCs/>
          <w:color w:val="222222"/>
          <w:sz w:val="24"/>
          <w:szCs w:val="24"/>
          <w:shd w:val="clear" w:color="auto" w:fill="FFFFFF"/>
          <w:lang w:val="id-ID" w:eastAsia="id-ID"/>
        </w:rPr>
        <w:t>umur</w:t>
      </w:r>
      <w:r w:rsidRPr="00387394">
        <w:rPr>
          <w:rFonts w:ascii="Arial" w:eastAsia="Times New Roman" w:hAnsi="Arial" w:cs="Arial"/>
          <w:color w:val="222222"/>
          <w:sz w:val="24"/>
          <w:szCs w:val="24"/>
          <w:shd w:val="clear" w:color="auto" w:fill="FFFFFF"/>
          <w:lang w:val="id-ID" w:eastAsia="id-ID"/>
        </w:rPr>
        <w:t> seseorang yang diharapkan dapat terus </w:t>
      </w:r>
      <w:r w:rsidRPr="00387394">
        <w:rPr>
          <w:rFonts w:ascii="Arial" w:eastAsia="Times New Roman" w:hAnsi="Arial" w:cs="Arial"/>
          <w:bCs/>
          <w:color w:val="222222"/>
          <w:sz w:val="24"/>
          <w:szCs w:val="24"/>
          <w:shd w:val="clear" w:color="auto" w:fill="FFFFFF"/>
          <w:lang w:val="id-ID" w:eastAsia="id-ID"/>
        </w:rPr>
        <w:t>hidup</w:t>
      </w:r>
      <w:r w:rsidRPr="00387394">
        <w:rPr>
          <w:rFonts w:ascii="Arial" w:eastAsia="Times New Roman" w:hAnsi="Arial" w:cs="Arial"/>
          <w:color w:val="222222"/>
          <w:sz w:val="24"/>
          <w:szCs w:val="24"/>
          <w:shd w:val="clear" w:color="auto" w:fill="FFFFFF"/>
          <w:lang w:eastAsia="id-ID"/>
        </w:rPr>
        <w:t xml:space="preserve"> atau dapat juga disebut</w:t>
      </w:r>
      <w:r w:rsidRPr="00387394">
        <w:rPr>
          <w:rFonts w:ascii="Arial" w:eastAsia="Times New Roman" w:hAnsi="Arial" w:cs="Arial"/>
          <w:color w:val="222222"/>
          <w:sz w:val="24"/>
          <w:szCs w:val="24"/>
          <w:shd w:val="clear" w:color="auto" w:fill="FFFFFF"/>
          <w:lang w:val="id-ID" w:eastAsia="id-ID"/>
        </w:rPr>
        <w:t xml:space="preserve"> sebagai rata-rata jumlah tahun yang dijalani oleh seseorang</w:t>
      </w:r>
      <w:r w:rsidRPr="00387394">
        <w:rPr>
          <w:rFonts w:ascii="Arial" w:eastAsia="Times New Roman" w:hAnsi="Arial" w:cs="Arial"/>
          <w:color w:val="222222"/>
          <w:sz w:val="24"/>
          <w:szCs w:val="24"/>
          <w:shd w:val="clear" w:color="auto" w:fill="FFFFFF"/>
          <w:lang w:eastAsia="id-ID"/>
        </w:rPr>
        <w:t xml:space="preserve"> setelah lahir atau setelah mencapai usia ke-x.</w:t>
      </w:r>
    </w:p>
    <w:p w:rsidR="008948F3" w:rsidRPr="00387394" w:rsidRDefault="008948F3" w:rsidP="008948F3">
      <w:pPr>
        <w:spacing w:after="0" w:line="360" w:lineRule="auto"/>
        <w:ind w:firstLine="851"/>
        <w:contextualSpacing/>
        <w:jc w:val="both"/>
        <w:rPr>
          <w:rFonts w:ascii="Arial" w:eastAsia="Times New Roman" w:hAnsi="Arial" w:cs="Arial"/>
          <w:color w:val="222222"/>
          <w:sz w:val="24"/>
          <w:szCs w:val="24"/>
          <w:shd w:val="clear" w:color="auto" w:fill="FFFFFF"/>
          <w:lang w:eastAsia="id-ID"/>
        </w:rPr>
      </w:pPr>
      <w:r w:rsidRPr="00387394">
        <w:rPr>
          <w:rFonts w:ascii="Arial" w:eastAsia="Times New Roman" w:hAnsi="Arial" w:cs="Arial"/>
          <w:color w:val="222222"/>
          <w:sz w:val="24"/>
          <w:szCs w:val="24"/>
          <w:shd w:val="clear" w:color="auto" w:fill="FFFFFF"/>
          <w:lang w:eastAsia="id-ID"/>
        </w:rPr>
        <w:t xml:space="preserve">Angka usia harapan hidup Kabupaten Kepulauan Selayar pada tahun 2019 adalah 68,34 tahun dan pada tahun 2020 naik menjadi 68,46 tahun. Angka </w:t>
      </w:r>
      <w:proofErr w:type="gramStart"/>
      <w:r w:rsidRPr="00387394">
        <w:rPr>
          <w:rFonts w:ascii="Arial" w:eastAsia="Times New Roman" w:hAnsi="Arial" w:cs="Arial"/>
          <w:color w:val="222222"/>
          <w:sz w:val="24"/>
          <w:szCs w:val="24"/>
          <w:shd w:val="clear" w:color="auto" w:fill="FFFFFF"/>
          <w:lang w:eastAsia="id-ID"/>
        </w:rPr>
        <w:t>usia</w:t>
      </w:r>
      <w:proofErr w:type="gramEnd"/>
      <w:r w:rsidRPr="00387394">
        <w:rPr>
          <w:rFonts w:ascii="Arial" w:eastAsia="Times New Roman" w:hAnsi="Arial" w:cs="Arial"/>
          <w:color w:val="222222"/>
          <w:sz w:val="24"/>
          <w:szCs w:val="24"/>
          <w:shd w:val="clear" w:color="auto" w:fill="FFFFFF"/>
          <w:lang w:eastAsia="id-ID"/>
        </w:rPr>
        <w:t xml:space="preserve"> harapan hidup Kabupaten Kepulauan Selayar tahun 2016-2020 dap</w:t>
      </w:r>
      <w:r>
        <w:rPr>
          <w:rFonts w:ascii="Arial" w:eastAsia="Times New Roman" w:hAnsi="Arial" w:cs="Arial"/>
          <w:color w:val="222222"/>
          <w:sz w:val="24"/>
          <w:szCs w:val="24"/>
          <w:shd w:val="clear" w:color="auto" w:fill="FFFFFF"/>
          <w:lang w:eastAsia="id-ID"/>
        </w:rPr>
        <w:t>at dilihat pada grafik berikut:</w:t>
      </w:r>
    </w:p>
    <w:p w:rsidR="008948F3" w:rsidRPr="00387394" w:rsidRDefault="008948F3" w:rsidP="008948F3">
      <w:pPr>
        <w:spacing w:after="0" w:line="360" w:lineRule="auto"/>
        <w:ind w:left="851" w:firstLine="567"/>
        <w:contextualSpacing/>
        <w:jc w:val="both"/>
        <w:rPr>
          <w:rFonts w:ascii="Arial" w:eastAsia="Times New Roman" w:hAnsi="Arial" w:cs="Arial"/>
          <w:color w:val="222222"/>
          <w:sz w:val="6"/>
          <w:szCs w:val="6"/>
          <w:shd w:val="clear" w:color="auto" w:fill="FFFFFF"/>
          <w:lang w:eastAsia="id-ID"/>
        </w:rPr>
      </w:pPr>
    </w:p>
    <w:p w:rsidR="008948F3" w:rsidRPr="00387394" w:rsidRDefault="00072301" w:rsidP="008948F3">
      <w:pPr>
        <w:spacing w:after="120" w:line="240" w:lineRule="auto"/>
        <w:ind w:left="567"/>
        <w:jc w:val="center"/>
        <w:rPr>
          <w:rFonts w:ascii="Arial" w:eastAsia="Times New Roman" w:hAnsi="Arial" w:cs="Arial"/>
          <w:b/>
          <w:szCs w:val="24"/>
          <w:lang w:eastAsia="id-ID"/>
        </w:rPr>
      </w:pPr>
      <w:r>
        <w:rPr>
          <w:rFonts w:ascii="Arial" w:eastAsia="Times New Roman" w:hAnsi="Arial" w:cs="Arial"/>
          <w:b/>
          <w:szCs w:val="24"/>
          <w:lang w:eastAsia="id-ID"/>
        </w:rPr>
        <w:t>Grafik 2.9</w:t>
      </w:r>
      <w:r w:rsidR="008948F3" w:rsidRPr="00387394">
        <w:rPr>
          <w:rFonts w:ascii="Arial" w:eastAsia="Times New Roman" w:hAnsi="Arial" w:cs="Arial"/>
          <w:b/>
          <w:szCs w:val="24"/>
          <w:lang w:eastAsia="id-ID"/>
        </w:rPr>
        <w:t xml:space="preserve"> Angka Usia Harapan Hidup Kabupaten Kepulauan Selayar Tahun 2016-2020</w:t>
      </w:r>
    </w:p>
    <w:p w:rsidR="008948F3" w:rsidRPr="00387394" w:rsidRDefault="008948F3" w:rsidP="008948F3">
      <w:pPr>
        <w:spacing w:after="0" w:line="360" w:lineRule="auto"/>
        <w:ind w:left="851" w:hanging="425"/>
        <w:contextualSpacing/>
        <w:jc w:val="both"/>
        <w:rPr>
          <w:rFonts w:ascii="Arial" w:eastAsia="Times New Roman" w:hAnsi="Arial" w:cs="Arial"/>
          <w:sz w:val="24"/>
          <w:szCs w:val="24"/>
          <w:lang w:eastAsia="id-ID"/>
        </w:rPr>
      </w:pPr>
      <w:r w:rsidRPr="00387394">
        <w:rPr>
          <w:rFonts w:ascii="Arial" w:eastAsia="Times New Roman" w:hAnsi="Arial" w:cs="Arial"/>
          <w:noProof/>
          <w:sz w:val="18"/>
          <w:szCs w:val="18"/>
        </w:rPr>
        <w:drawing>
          <wp:inline distT="0" distB="0" distL="0" distR="0" wp14:anchorId="14CEDCCA" wp14:editId="5EF8EC5A">
            <wp:extent cx="4965065" cy="2085975"/>
            <wp:effectExtent l="0" t="0" r="6985" b="9525"/>
            <wp:docPr id="12"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948F3" w:rsidRPr="00387394" w:rsidRDefault="008948F3" w:rsidP="008948F3">
      <w:pPr>
        <w:spacing w:after="120" w:line="360" w:lineRule="auto"/>
        <w:jc w:val="both"/>
        <w:rPr>
          <w:rFonts w:ascii="Arial" w:eastAsia="Times New Roman" w:hAnsi="Arial" w:cs="Arial"/>
          <w:i/>
          <w:sz w:val="20"/>
          <w:szCs w:val="24"/>
          <w:lang w:eastAsia="id-ID"/>
        </w:rPr>
      </w:pPr>
      <w:r w:rsidRPr="00387394">
        <w:rPr>
          <w:rFonts w:ascii="Arial" w:eastAsia="Times New Roman" w:hAnsi="Arial" w:cs="Arial"/>
          <w:i/>
          <w:sz w:val="20"/>
          <w:szCs w:val="24"/>
          <w:lang w:eastAsia="id-ID"/>
        </w:rPr>
        <w:t xml:space="preserve">          Sumber: Badan Pusat Statistik Kabupaten Kepulauan Selayar 2021</w:t>
      </w:r>
    </w:p>
    <w:p w:rsidR="008948F3" w:rsidRPr="00387394" w:rsidRDefault="008948F3" w:rsidP="008948F3">
      <w:pPr>
        <w:spacing w:after="120" w:line="360" w:lineRule="auto"/>
        <w:ind w:firstLine="851"/>
        <w:contextualSpacing/>
        <w:jc w:val="both"/>
        <w:rPr>
          <w:rFonts w:ascii="Arial" w:eastAsia="Times New Roman" w:hAnsi="Arial" w:cs="Arial"/>
          <w:color w:val="222222"/>
          <w:sz w:val="24"/>
          <w:szCs w:val="24"/>
          <w:shd w:val="clear" w:color="auto" w:fill="FFFFFF"/>
          <w:lang w:eastAsia="id-ID"/>
        </w:rPr>
      </w:pPr>
      <w:r w:rsidRPr="00387394">
        <w:rPr>
          <w:rFonts w:ascii="Arial" w:eastAsia="Times New Roman" w:hAnsi="Arial" w:cs="Arial"/>
          <w:color w:val="222222"/>
          <w:sz w:val="24"/>
          <w:szCs w:val="24"/>
          <w:shd w:val="clear" w:color="auto" w:fill="FFFFFF"/>
          <w:lang w:eastAsia="id-ID"/>
        </w:rPr>
        <w:lastRenderedPageBreak/>
        <w:t>Jika dibandingkan dengan capaian Provinsi Sulawesi Selatan dan capaian Nasional tahun 2020, UHH Kabupaten Kepulauan Selayar berada di bawah capaian Provinsi (70</w:t>
      </w:r>
      <w:proofErr w:type="gramStart"/>
      <w:r w:rsidRPr="00387394">
        <w:rPr>
          <w:rFonts w:ascii="Arial" w:eastAsia="Times New Roman" w:hAnsi="Arial" w:cs="Arial"/>
          <w:color w:val="222222"/>
          <w:sz w:val="24"/>
          <w:szCs w:val="24"/>
          <w:shd w:val="clear" w:color="auto" w:fill="FFFFFF"/>
          <w:lang w:eastAsia="id-ID"/>
        </w:rPr>
        <w:t>,57</w:t>
      </w:r>
      <w:proofErr w:type="gramEnd"/>
      <w:r w:rsidRPr="00387394">
        <w:rPr>
          <w:rFonts w:ascii="Arial" w:eastAsia="Times New Roman" w:hAnsi="Arial" w:cs="Arial"/>
          <w:color w:val="222222"/>
          <w:sz w:val="24"/>
          <w:szCs w:val="24"/>
          <w:shd w:val="clear" w:color="auto" w:fill="FFFFFF"/>
          <w:lang w:eastAsia="id-ID"/>
        </w:rPr>
        <w:t xml:space="preserve"> tahun) dan capaian Nasional (71,52 tahun). Selengkapnya disajikan dalam tabel berikut:</w:t>
      </w:r>
    </w:p>
    <w:p w:rsidR="008948F3" w:rsidRPr="00387394" w:rsidRDefault="008948F3" w:rsidP="008948F3">
      <w:pPr>
        <w:spacing w:after="0" w:line="240" w:lineRule="auto"/>
        <w:jc w:val="center"/>
        <w:rPr>
          <w:rFonts w:ascii="Arial" w:eastAsia="Times New Roman" w:hAnsi="Arial" w:cs="Arial"/>
          <w:b/>
          <w:noProof/>
          <w:lang w:eastAsia="id-ID"/>
        </w:rPr>
      </w:pPr>
      <w:r w:rsidRPr="00387394">
        <w:rPr>
          <w:rFonts w:ascii="Arial" w:eastAsia="Times New Roman" w:hAnsi="Arial" w:cs="Arial"/>
          <w:b/>
          <w:lang w:val="id-ID" w:eastAsia="id-ID"/>
        </w:rPr>
        <w:t xml:space="preserve">Tabel </w:t>
      </w:r>
      <w:r w:rsidR="005E2AA6">
        <w:rPr>
          <w:rFonts w:ascii="Arial" w:eastAsia="Times New Roman" w:hAnsi="Arial" w:cs="Arial"/>
          <w:b/>
          <w:lang w:eastAsia="id-ID"/>
        </w:rPr>
        <w:t>2.13</w:t>
      </w:r>
      <w:r w:rsidRPr="00387394">
        <w:rPr>
          <w:rFonts w:ascii="Arial" w:eastAsia="Times New Roman" w:hAnsi="Arial" w:cs="Arial"/>
          <w:b/>
          <w:lang w:eastAsia="id-ID"/>
        </w:rPr>
        <w:t xml:space="preserve"> Perbandingan </w:t>
      </w:r>
      <w:r w:rsidRPr="00387394">
        <w:rPr>
          <w:rFonts w:ascii="Arial" w:eastAsia="Times New Roman" w:hAnsi="Arial" w:cs="Arial"/>
          <w:b/>
          <w:noProof/>
          <w:lang w:eastAsia="id-ID"/>
        </w:rPr>
        <w:t>UHH Kabupaten Kepulauan Selayar,</w:t>
      </w:r>
    </w:p>
    <w:p w:rsidR="008948F3" w:rsidRPr="00387394" w:rsidRDefault="008948F3" w:rsidP="008948F3">
      <w:pPr>
        <w:spacing w:after="120" w:line="240" w:lineRule="auto"/>
        <w:jc w:val="center"/>
        <w:rPr>
          <w:rFonts w:ascii="Arial" w:eastAsia="Times New Roman" w:hAnsi="Arial" w:cs="Arial"/>
          <w:b/>
          <w:noProof/>
          <w:lang w:eastAsia="id-ID"/>
        </w:rPr>
      </w:pPr>
      <w:r w:rsidRPr="00387394">
        <w:rPr>
          <w:rFonts w:ascii="Arial" w:eastAsia="Times New Roman" w:hAnsi="Arial" w:cs="Arial"/>
          <w:b/>
          <w:noProof/>
          <w:lang w:eastAsia="id-ID"/>
        </w:rPr>
        <w:t>Provinsi Selatan Sulawesi Selatan dan Nasional Tahun 2016-2020</w:t>
      </w:r>
    </w:p>
    <w:tbl>
      <w:tblPr>
        <w:tblW w:w="8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219"/>
        <w:gridCol w:w="992"/>
        <w:gridCol w:w="993"/>
        <w:gridCol w:w="1134"/>
        <w:gridCol w:w="1134"/>
        <w:gridCol w:w="1134"/>
      </w:tblGrid>
      <w:tr w:rsidR="008948F3" w:rsidRPr="00387394" w:rsidTr="00DB34C3">
        <w:trPr>
          <w:trHeight w:val="315"/>
          <w:jc w:val="center"/>
        </w:trPr>
        <w:tc>
          <w:tcPr>
            <w:tcW w:w="541" w:type="dxa"/>
            <w:vMerge w:val="restart"/>
            <w:shd w:val="clear" w:color="auto" w:fill="95B3D7" w:themeFill="accent1" w:themeFillTint="99"/>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No</w:t>
            </w:r>
          </w:p>
        </w:tc>
        <w:tc>
          <w:tcPr>
            <w:tcW w:w="2219" w:type="dxa"/>
            <w:vMerge w:val="restart"/>
            <w:shd w:val="clear" w:color="auto" w:fill="95B3D7" w:themeFill="accent1" w:themeFillTint="99"/>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Indikator</w:t>
            </w:r>
          </w:p>
        </w:tc>
        <w:tc>
          <w:tcPr>
            <w:tcW w:w="5387" w:type="dxa"/>
            <w:gridSpan w:val="5"/>
            <w:shd w:val="clear" w:color="auto" w:fill="95B3D7" w:themeFill="accent1" w:themeFillTint="99"/>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UHH (Tahun)</w:t>
            </w:r>
          </w:p>
        </w:tc>
      </w:tr>
      <w:tr w:rsidR="008948F3" w:rsidRPr="00387394" w:rsidTr="00DB34C3">
        <w:trPr>
          <w:trHeight w:val="315"/>
          <w:jc w:val="center"/>
        </w:trPr>
        <w:tc>
          <w:tcPr>
            <w:tcW w:w="541" w:type="dxa"/>
            <w:vMerge/>
            <w:shd w:val="clear" w:color="auto" w:fill="95B3D7" w:themeFill="accent1" w:themeFillTint="99"/>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2219" w:type="dxa"/>
            <w:vMerge/>
            <w:shd w:val="clear" w:color="auto" w:fill="95B3D7" w:themeFill="accent1" w:themeFillTint="99"/>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992" w:type="dxa"/>
            <w:shd w:val="clear" w:color="auto" w:fill="95B3D7" w:themeFill="accent1" w:themeFillTint="99"/>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2016</w:t>
            </w:r>
          </w:p>
        </w:tc>
        <w:tc>
          <w:tcPr>
            <w:tcW w:w="993" w:type="dxa"/>
            <w:shd w:val="clear" w:color="auto" w:fill="95B3D7" w:themeFill="accent1" w:themeFillTint="99"/>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2017</w:t>
            </w:r>
          </w:p>
        </w:tc>
        <w:tc>
          <w:tcPr>
            <w:tcW w:w="1134" w:type="dxa"/>
            <w:shd w:val="clear" w:color="auto" w:fill="95B3D7" w:themeFill="accent1" w:themeFillTint="99"/>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2018</w:t>
            </w:r>
          </w:p>
        </w:tc>
        <w:tc>
          <w:tcPr>
            <w:tcW w:w="1134" w:type="dxa"/>
            <w:shd w:val="clear" w:color="auto" w:fill="95B3D7" w:themeFill="accent1" w:themeFillTint="99"/>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2019</w:t>
            </w:r>
          </w:p>
        </w:tc>
        <w:tc>
          <w:tcPr>
            <w:tcW w:w="1134" w:type="dxa"/>
            <w:shd w:val="clear" w:color="auto" w:fill="95B3D7" w:themeFill="accent1" w:themeFillTint="99"/>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2020</w:t>
            </w:r>
          </w:p>
        </w:tc>
      </w:tr>
      <w:tr w:rsidR="008948F3" w:rsidRPr="00387394" w:rsidTr="00DB34C3">
        <w:trPr>
          <w:trHeight w:val="267"/>
          <w:jc w:val="center"/>
        </w:trPr>
        <w:tc>
          <w:tcPr>
            <w:tcW w:w="541" w:type="dxa"/>
            <w:shd w:val="clear" w:color="auto" w:fill="auto"/>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1</w:t>
            </w:r>
          </w:p>
        </w:tc>
        <w:tc>
          <w:tcPr>
            <w:tcW w:w="2219" w:type="dxa"/>
            <w:shd w:val="clear" w:color="auto" w:fill="auto"/>
            <w:vAlign w:val="center"/>
            <w:hideMark/>
          </w:tcPr>
          <w:p w:rsidR="008948F3" w:rsidRPr="00387394" w:rsidRDefault="008948F3" w:rsidP="00DB34C3">
            <w:pPr>
              <w:spacing w:after="0" w:line="240" w:lineRule="auto"/>
              <w:rPr>
                <w:rFonts w:ascii="Arial" w:eastAsia="Times New Roman" w:hAnsi="Arial" w:cs="Arial"/>
                <w:b/>
                <w:lang w:val="id-ID" w:eastAsia="id-ID"/>
              </w:rPr>
            </w:pPr>
            <w:r w:rsidRPr="00387394">
              <w:rPr>
                <w:rFonts w:ascii="Arial" w:eastAsia="Times New Roman" w:hAnsi="Arial" w:cs="Arial"/>
                <w:b/>
                <w:lang w:val="id-ID" w:eastAsia="id-ID"/>
              </w:rPr>
              <w:t>Kepulauan Selayar</w:t>
            </w:r>
          </w:p>
        </w:tc>
        <w:tc>
          <w:tcPr>
            <w:tcW w:w="992" w:type="dxa"/>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 xml:space="preserve">  67,76</w:t>
            </w:r>
          </w:p>
        </w:tc>
        <w:tc>
          <w:tcPr>
            <w:tcW w:w="993" w:type="dxa"/>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 xml:space="preserve">  67,82</w:t>
            </w:r>
          </w:p>
        </w:tc>
        <w:tc>
          <w:tcPr>
            <w:tcW w:w="1134" w:type="dxa"/>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 xml:space="preserve">  68,03</w:t>
            </w:r>
          </w:p>
        </w:tc>
        <w:tc>
          <w:tcPr>
            <w:tcW w:w="1134" w:type="dxa"/>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 xml:space="preserve">  68,34</w:t>
            </w:r>
          </w:p>
        </w:tc>
        <w:tc>
          <w:tcPr>
            <w:tcW w:w="1134" w:type="dxa"/>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 xml:space="preserve">  68,</w:t>
            </w:r>
            <w:r w:rsidRPr="00387394">
              <w:rPr>
                <w:rFonts w:ascii="Arial" w:eastAsia="Times New Roman" w:hAnsi="Arial" w:cs="Arial"/>
                <w:b/>
                <w:lang w:eastAsia="id-ID"/>
              </w:rPr>
              <w:t>46</w:t>
            </w:r>
          </w:p>
        </w:tc>
      </w:tr>
      <w:tr w:rsidR="008948F3" w:rsidRPr="00387394" w:rsidTr="00DB34C3">
        <w:trPr>
          <w:trHeight w:val="283"/>
          <w:jc w:val="center"/>
        </w:trPr>
        <w:tc>
          <w:tcPr>
            <w:tcW w:w="541" w:type="dxa"/>
            <w:shd w:val="clear" w:color="auto" w:fill="auto"/>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w:t>
            </w:r>
          </w:p>
        </w:tc>
        <w:tc>
          <w:tcPr>
            <w:tcW w:w="2219" w:type="dxa"/>
            <w:shd w:val="clear" w:color="auto" w:fill="auto"/>
            <w:vAlign w:val="center"/>
          </w:tcPr>
          <w:p w:rsidR="008948F3" w:rsidRPr="00387394" w:rsidRDefault="008948F3" w:rsidP="00DB34C3">
            <w:pPr>
              <w:spacing w:after="0" w:line="240" w:lineRule="auto"/>
              <w:rPr>
                <w:rFonts w:ascii="Arial" w:eastAsia="Times New Roman" w:hAnsi="Arial" w:cs="Arial"/>
                <w:b/>
                <w:lang w:eastAsia="id-ID"/>
              </w:rPr>
            </w:pPr>
            <w:r w:rsidRPr="00387394">
              <w:rPr>
                <w:rFonts w:ascii="Arial" w:eastAsia="Times New Roman" w:hAnsi="Arial" w:cs="Arial"/>
                <w:b/>
                <w:lang w:eastAsia="id-ID"/>
              </w:rPr>
              <w:t>Sulawesi Selatan</w:t>
            </w:r>
            <w:r w:rsidRPr="00387394">
              <w:rPr>
                <w:rFonts w:ascii="Arial" w:eastAsia="Times New Roman" w:hAnsi="Arial" w:cs="Arial"/>
                <w:b/>
                <w:lang w:val="id-ID" w:eastAsia="id-ID"/>
              </w:rPr>
              <w:t xml:space="preserve"> </w:t>
            </w:r>
          </w:p>
        </w:tc>
        <w:tc>
          <w:tcPr>
            <w:tcW w:w="992" w:type="dxa"/>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 xml:space="preserve">  69,82</w:t>
            </w:r>
          </w:p>
        </w:tc>
        <w:tc>
          <w:tcPr>
            <w:tcW w:w="993" w:type="dxa"/>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 xml:space="preserve">  69,84</w:t>
            </w:r>
          </w:p>
        </w:tc>
        <w:tc>
          <w:tcPr>
            <w:tcW w:w="1134" w:type="dxa"/>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 xml:space="preserve">  70,08</w:t>
            </w:r>
          </w:p>
        </w:tc>
        <w:tc>
          <w:tcPr>
            <w:tcW w:w="1134" w:type="dxa"/>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 xml:space="preserve">  70,43</w:t>
            </w:r>
          </w:p>
        </w:tc>
        <w:tc>
          <w:tcPr>
            <w:tcW w:w="1134" w:type="dxa"/>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val="id-ID" w:eastAsia="id-ID"/>
              </w:rPr>
              <w:t xml:space="preserve">  70,</w:t>
            </w:r>
            <w:r w:rsidRPr="00387394">
              <w:rPr>
                <w:rFonts w:ascii="Arial" w:eastAsia="Times New Roman" w:hAnsi="Arial" w:cs="Arial"/>
                <w:b/>
                <w:lang w:eastAsia="id-ID"/>
              </w:rPr>
              <w:t>57</w:t>
            </w:r>
          </w:p>
        </w:tc>
      </w:tr>
      <w:tr w:rsidR="008948F3" w:rsidRPr="00387394" w:rsidTr="00DB34C3">
        <w:trPr>
          <w:trHeight w:val="272"/>
          <w:jc w:val="center"/>
        </w:trPr>
        <w:tc>
          <w:tcPr>
            <w:tcW w:w="541" w:type="dxa"/>
            <w:shd w:val="clear" w:color="auto" w:fill="auto"/>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3</w:t>
            </w:r>
          </w:p>
        </w:tc>
        <w:tc>
          <w:tcPr>
            <w:tcW w:w="2219" w:type="dxa"/>
            <w:shd w:val="clear" w:color="auto" w:fill="auto"/>
            <w:vAlign w:val="center"/>
          </w:tcPr>
          <w:p w:rsidR="008948F3" w:rsidRPr="00387394" w:rsidRDefault="008948F3" w:rsidP="00DB34C3">
            <w:pPr>
              <w:spacing w:after="0" w:line="240" w:lineRule="auto"/>
              <w:rPr>
                <w:rFonts w:ascii="Arial" w:eastAsia="Times New Roman" w:hAnsi="Arial" w:cs="Arial"/>
                <w:b/>
                <w:lang w:eastAsia="id-ID"/>
              </w:rPr>
            </w:pPr>
            <w:r w:rsidRPr="00387394">
              <w:rPr>
                <w:rFonts w:ascii="Arial" w:eastAsia="Times New Roman" w:hAnsi="Arial" w:cs="Arial"/>
                <w:b/>
                <w:lang w:eastAsia="id-ID"/>
              </w:rPr>
              <w:t>Nasional</w:t>
            </w:r>
            <w:r w:rsidRPr="00387394">
              <w:rPr>
                <w:rFonts w:ascii="Arial" w:eastAsia="Times New Roman" w:hAnsi="Arial" w:cs="Arial"/>
                <w:b/>
                <w:lang w:val="id-ID" w:eastAsia="id-ID"/>
              </w:rPr>
              <w:t xml:space="preserve"> </w:t>
            </w:r>
          </w:p>
        </w:tc>
        <w:tc>
          <w:tcPr>
            <w:tcW w:w="992" w:type="dxa"/>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70,9</w:t>
            </w:r>
          </w:p>
        </w:tc>
        <w:tc>
          <w:tcPr>
            <w:tcW w:w="993" w:type="dxa"/>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71,1</w:t>
            </w:r>
          </w:p>
        </w:tc>
        <w:tc>
          <w:tcPr>
            <w:tcW w:w="1134" w:type="dxa"/>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71,2</w:t>
            </w:r>
          </w:p>
        </w:tc>
        <w:tc>
          <w:tcPr>
            <w:tcW w:w="1134" w:type="dxa"/>
            <w:shd w:val="clear" w:color="auto" w:fill="auto"/>
            <w:noWrap/>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71,3</w:t>
            </w:r>
          </w:p>
        </w:tc>
        <w:tc>
          <w:tcPr>
            <w:tcW w:w="1134" w:type="dxa"/>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71,52</w:t>
            </w:r>
          </w:p>
        </w:tc>
      </w:tr>
    </w:tbl>
    <w:p w:rsidR="008948F3" w:rsidRPr="008948F3" w:rsidRDefault="008948F3" w:rsidP="008948F3">
      <w:pPr>
        <w:tabs>
          <w:tab w:val="left" w:pos="851"/>
        </w:tabs>
        <w:spacing w:before="120" w:after="120" w:line="360" w:lineRule="auto"/>
        <w:jc w:val="both"/>
        <w:outlineLvl w:val="1"/>
        <w:rPr>
          <w:rFonts w:ascii="Arial" w:hAnsi="Arial" w:cs="Arial"/>
          <w:sz w:val="24"/>
          <w:szCs w:val="24"/>
          <w:lang w:val="sv-SE"/>
        </w:rPr>
      </w:pPr>
      <w:r w:rsidRPr="00387394">
        <w:rPr>
          <w:rFonts w:ascii="Arial" w:eastAsia="Times New Roman" w:hAnsi="Arial" w:cs="Arial"/>
          <w:i/>
          <w:color w:val="000000"/>
          <w:sz w:val="20"/>
          <w:lang w:eastAsia="id-ID"/>
        </w:rPr>
        <w:t>Sumber: Badan Pusat Statistik Provinsi Sulawesi Selatan 2021</w:t>
      </w:r>
    </w:p>
    <w:p w:rsidR="005B1F05" w:rsidRDefault="008948F3" w:rsidP="005B1F05">
      <w:pPr>
        <w:pStyle w:val="ListParagraph"/>
        <w:numPr>
          <w:ilvl w:val="0"/>
          <w:numId w:val="76"/>
        </w:numPr>
        <w:tabs>
          <w:tab w:val="left" w:pos="851"/>
        </w:tabs>
        <w:spacing w:after="0" w:line="360" w:lineRule="auto"/>
        <w:ind w:left="851" w:hanging="851"/>
        <w:jc w:val="both"/>
        <w:outlineLvl w:val="1"/>
        <w:rPr>
          <w:rFonts w:ascii="Arial" w:hAnsi="Arial" w:cs="Arial"/>
          <w:b/>
          <w:sz w:val="24"/>
          <w:szCs w:val="24"/>
          <w:lang w:val="sv-SE"/>
        </w:rPr>
      </w:pPr>
      <w:r>
        <w:rPr>
          <w:rFonts w:ascii="Arial" w:hAnsi="Arial" w:cs="Arial"/>
          <w:b/>
          <w:sz w:val="24"/>
          <w:szCs w:val="24"/>
          <w:lang w:val="sv-SE"/>
        </w:rPr>
        <w:t>Tingkat Pengangguran Terbuka</w:t>
      </w:r>
    </w:p>
    <w:p w:rsidR="008948F3" w:rsidRPr="00387394" w:rsidRDefault="008948F3" w:rsidP="008948F3">
      <w:pPr>
        <w:spacing w:after="0" w:line="360" w:lineRule="auto"/>
        <w:ind w:firstLine="851"/>
        <w:contextualSpacing/>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Tingkat Pengangguran Terbuka (TPT) sangat erat kaitannya dengan jumlah angkatan kerja, karena TPT merupakan persentase jumlah pengangguran terhadap jumlah angkatan kerja. Jumlah penduduk Kabupaten Kepulauan Selayar tahun 2020 adalah 137.071  jiwa dan sebesar 69.858 jiwa diantaranya merupakan angkatan kerja. Dari total angkatan kerja tersebut, sebesar 2</w:t>
      </w:r>
      <w:proofErr w:type="gramStart"/>
      <w:r w:rsidRPr="00387394">
        <w:rPr>
          <w:rFonts w:ascii="Arial" w:eastAsia="Times New Roman" w:hAnsi="Arial" w:cs="Arial"/>
          <w:sz w:val="24"/>
          <w:szCs w:val="24"/>
          <w:lang w:eastAsia="id-ID"/>
        </w:rPr>
        <w:t>,44</w:t>
      </w:r>
      <w:proofErr w:type="gramEnd"/>
      <w:r w:rsidRPr="00387394">
        <w:rPr>
          <w:rFonts w:ascii="Arial" w:eastAsia="Times New Roman" w:hAnsi="Arial" w:cs="Arial"/>
          <w:sz w:val="24"/>
          <w:szCs w:val="24"/>
          <w:lang w:eastAsia="id-ID"/>
        </w:rPr>
        <w:t xml:space="preserve"> persen atau 1.702 jiwa merupakan pengangguran terbuka.</w:t>
      </w:r>
    </w:p>
    <w:p w:rsidR="008948F3" w:rsidRPr="00387394" w:rsidRDefault="008948F3" w:rsidP="008948F3">
      <w:pPr>
        <w:spacing w:after="0" w:line="360" w:lineRule="auto"/>
        <w:ind w:firstLine="851"/>
        <w:contextualSpacing/>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t>TPT Kabupaten Kepulauan Selayar tahun 2020 mengalami peningkatan jika dibandingkan tahun 2019 yang mencapai 1,17 persen. Angka ini diharapkan kembali dapat diturunkan pada tahun-tahun berikutnya. Detail persentase TPT Kabupaten Kepulauan Selayar tahun 2016-2020 dapat dilihat pada diagram berikut:</w:t>
      </w:r>
    </w:p>
    <w:p w:rsidR="008948F3" w:rsidRPr="00387394" w:rsidRDefault="00072301" w:rsidP="008948F3">
      <w:pPr>
        <w:spacing w:after="0" w:line="240" w:lineRule="auto"/>
        <w:ind w:left="709"/>
        <w:jc w:val="center"/>
        <w:rPr>
          <w:rFonts w:ascii="Arial" w:eastAsia="Times New Roman" w:hAnsi="Arial" w:cs="Arial"/>
          <w:b/>
          <w:szCs w:val="24"/>
          <w:lang w:eastAsia="id-ID"/>
        </w:rPr>
      </w:pPr>
      <w:r>
        <w:rPr>
          <w:rFonts w:ascii="Arial" w:eastAsia="Times New Roman" w:hAnsi="Arial" w:cs="Arial"/>
          <w:b/>
          <w:szCs w:val="24"/>
          <w:lang w:eastAsia="id-ID"/>
        </w:rPr>
        <w:t>Grafik 2.10</w:t>
      </w:r>
      <w:r w:rsidR="008948F3" w:rsidRPr="00387394">
        <w:rPr>
          <w:rFonts w:ascii="Arial" w:eastAsia="Times New Roman" w:hAnsi="Arial" w:cs="Arial"/>
          <w:b/>
          <w:szCs w:val="24"/>
          <w:lang w:eastAsia="id-ID"/>
        </w:rPr>
        <w:t xml:space="preserve"> Tingkat Pengangguran Terbuka</w:t>
      </w:r>
    </w:p>
    <w:p w:rsidR="008948F3" w:rsidRPr="00387394" w:rsidRDefault="008948F3" w:rsidP="008948F3">
      <w:pPr>
        <w:spacing w:after="120" w:line="240" w:lineRule="auto"/>
        <w:ind w:left="709"/>
        <w:jc w:val="center"/>
        <w:rPr>
          <w:rFonts w:ascii="Arial" w:eastAsia="Times New Roman" w:hAnsi="Arial" w:cs="Arial"/>
          <w:b/>
          <w:szCs w:val="24"/>
          <w:lang w:eastAsia="id-ID"/>
        </w:rPr>
      </w:pPr>
      <w:r w:rsidRPr="00387394">
        <w:rPr>
          <w:rFonts w:ascii="Arial" w:eastAsia="Times New Roman" w:hAnsi="Arial" w:cs="Arial"/>
          <w:b/>
          <w:szCs w:val="24"/>
          <w:lang w:eastAsia="id-ID"/>
        </w:rPr>
        <w:t>Kabupaten Kepulauan Selayar Tahun 2016-2020</w:t>
      </w:r>
    </w:p>
    <w:p w:rsidR="008948F3" w:rsidRPr="00387394" w:rsidRDefault="008948F3" w:rsidP="008948F3">
      <w:pPr>
        <w:spacing w:after="0" w:line="360" w:lineRule="auto"/>
        <w:ind w:left="1418" w:hanging="851"/>
        <w:contextualSpacing/>
        <w:jc w:val="center"/>
        <w:rPr>
          <w:rFonts w:ascii="Arial" w:eastAsia="Times New Roman" w:hAnsi="Arial" w:cs="Arial"/>
          <w:sz w:val="24"/>
          <w:szCs w:val="24"/>
          <w:lang w:eastAsia="id-ID"/>
        </w:rPr>
      </w:pPr>
      <w:r w:rsidRPr="00387394">
        <w:rPr>
          <w:rFonts w:ascii="Arial" w:eastAsia="Times New Roman" w:hAnsi="Arial" w:cs="Arial"/>
          <w:noProof/>
          <w:color w:val="000000"/>
          <w:sz w:val="20"/>
          <w:szCs w:val="20"/>
        </w:rPr>
        <w:drawing>
          <wp:inline distT="0" distB="0" distL="0" distR="0" wp14:anchorId="7667AF4B" wp14:editId="02BCBE9F">
            <wp:extent cx="4448175" cy="2619375"/>
            <wp:effectExtent l="0" t="0" r="9525" b="9525"/>
            <wp:docPr id="15" name="Bagan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id="{872CB8BD-B4FB-B348-ADB3-9A2DA3BF43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948F3" w:rsidRPr="00387394" w:rsidRDefault="008948F3" w:rsidP="008948F3">
      <w:pPr>
        <w:spacing w:after="120" w:line="360" w:lineRule="auto"/>
        <w:jc w:val="both"/>
        <w:rPr>
          <w:rFonts w:ascii="Arial" w:eastAsia="Times New Roman" w:hAnsi="Arial" w:cs="Arial"/>
          <w:i/>
          <w:sz w:val="20"/>
          <w:szCs w:val="24"/>
          <w:lang w:eastAsia="id-ID"/>
        </w:rPr>
      </w:pPr>
      <w:r>
        <w:rPr>
          <w:rFonts w:ascii="Arial" w:eastAsia="Times New Roman" w:hAnsi="Arial" w:cs="Arial"/>
          <w:i/>
          <w:sz w:val="20"/>
          <w:szCs w:val="24"/>
          <w:lang w:eastAsia="id-ID"/>
        </w:rPr>
        <w:t xml:space="preserve">                </w:t>
      </w:r>
      <w:r w:rsidRPr="00387394">
        <w:rPr>
          <w:rFonts w:ascii="Arial" w:eastAsia="Times New Roman" w:hAnsi="Arial" w:cs="Arial"/>
          <w:i/>
          <w:sz w:val="20"/>
          <w:szCs w:val="24"/>
          <w:lang w:eastAsia="id-ID"/>
        </w:rPr>
        <w:t>Sumber: Badan Pusat Statistik Kabupaten Kepulauan Selayar 2021</w:t>
      </w:r>
    </w:p>
    <w:p w:rsidR="008948F3" w:rsidRPr="00387394" w:rsidRDefault="008948F3" w:rsidP="008948F3">
      <w:pPr>
        <w:spacing w:after="0" w:line="360" w:lineRule="auto"/>
        <w:ind w:firstLine="851"/>
        <w:contextualSpacing/>
        <w:jc w:val="both"/>
        <w:rPr>
          <w:rFonts w:ascii="Arial" w:eastAsia="Times New Roman" w:hAnsi="Arial" w:cs="Arial"/>
          <w:sz w:val="24"/>
          <w:szCs w:val="24"/>
          <w:lang w:eastAsia="id-ID"/>
        </w:rPr>
      </w:pPr>
      <w:r w:rsidRPr="00387394">
        <w:rPr>
          <w:rFonts w:ascii="Arial" w:eastAsia="Times New Roman" w:hAnsi="Arial" w:cs="Arial"/>
          <w:sz w:val="24"/>
          <w:szCs w:val="24"/>
          <w:lang w:eastAsia="id-ID"/>
        </w:rPr>
        <w:lastRenderedPageBreak/>
        <w:t>Dibandingkan dengan TPT Kabupaten Kepulauan Selayar tahun 2020 lebih rendah jika dibandingkan dengan TPT Provinsi Sulawesi Selatan 6,31 persen dan TPT Nasional 7,07 persen. Selengkapnya dapat dilihat pada tabel berikut:</w:t>
      </w:r>
    </w:p>
    <w:p w:rsidR="008948F3" w:rsidRPr="00387394" w:rsidRDefault="008948F3" w:rsidP="008948F3">
      <w:pPr>
        <w:spacing w:before="120" w:after="0" w:line="240" w:lineRule="auto"/>
        <w:ind w:left="426"/>
        <w:jc w:val="center"/>
        <w:rPr>
          <w:rFonts w:ascii="Arial" w:eastAsia="Times New Roman" w:hAnsi="Arial" w:cs="Arial"/>
          <w:b/>
          <w:noProof/>
          <w:lang w:eastAsia="id-ID"/>
        </w:rPr>
      </w:pPr>
      <w:r w:rsidRPr="00387394">
        <w:rPr>
          <w:rFonts w:ascii="Arial" w:eastAsia="Times New Roman" w:hAnsi="Arial" w:cs="Arial"/>
          <w:b/>
          <w:lang w:val="id-ID" w:eastAsia="id-ID"/>
        </w:rPr>
        <w:t xml:space="preserve">Tabel </w:t>
      </w:r>
      <w:r w:rsidR="005E2AA6">
        <w:rPr>
          <w:rFonts w:ascii="Arial" w:eastAsia="Times New Roman" w:hAnsi="Arial" w:cs="Arial"/>
          <w:b/>
          <w:lang w:eastAsia="id-ID"/>
        </w:rPr>
        <w:t>2.14</w:t>
      </w:r>
      <w:r w:rsidRPr="00387394">
        <w:rPr>
          <w:rFonts w:ascii="Arial" w:eastAsia="Times New Roman" w:hAnsi="Arial" w:cs="Arial"/>
          <w:b/>
          <w:lang w:eastAsia="id-ID"/>
        </w:rPr>
        <w:t xml:space="preserve"> Perbandingan </w:t>
      </w:r>
      <w:r w:rsidRPr="00387394">
        <w:rPr>
          <w:rFonts w:ascii="Arial" w:eastAsia="Times New Roman" w:hAnsi="Arial" w:cs="Arial"/>
          <w:b/>
          <w:noProof/>
          <w:lang w:eastAsia="id-ID"/>
        </w:rPr>
        <w:t>TPT Kabupaten Kepulauan Selayar,</w:t>
      </w:r>
    </w:p>
    <w:p w:rsidR="008948F3" w:rsidRPr="00387394" w:rsidRDefault="008948F3" w:rsidP="008948F3">
      <w:pPr>
        <w:spacing w:after="120" w:line="240" w:lineRule="auto"/>
        <w:ind w:left="425"/>
        <w:jc w:val="center"/>
        <w:rPr>
          <w:rFonts w:ascii="Arial" w:eastAsia="Times New Roman" w:hAnsi="Arial" w:cs="Arial"/>
          <w:b/>
          <w:noProof/>
          <w:lang w:eastAsia="id-ID"/>
        </w:rPr>
      </w:pPr>
      <w:r w:rsidRPr="00387394">
        <w:rPr>
          <w:rFonts w:ascii="Arial" w:eastAsia="Times New Roman" w:hAnsi="Arial" w:cs="Arial"/>
          <w:b/>
          <w:noProof/>
          <w:lang w:eastAsia="id-ID"/>
        </w:rPr>
        <w:t>Provinsi Sulawesi Selatan dan Nasional  Tahun 2016-2020</w:t>
      </w:r>
    </w:p>
    <w:tbl>
      <w:tblPr>
        <w:tblW w:w="6806"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816"/>
        <w:gridCol w:w="892"/>
        <w:gridCol w:w="898"/>
        <w:gridCol w:w="992"/>
        <w:gridCol w:w="992"/>
        <w:gridCol w:w="706"/>
      </w:tblGrid>
      <w:tr w:rsidR="008948F3" w:rsidRPr="00387394" w:rsidTr="00DB34C3">
        <w:trPr>
          <w:trHeight w:val="340"/>
        </w:trPr>
        <w:tc>
          <w:tcPr>
            <w:tcW w:w="458" w:type="dxa"/>
            <w:vMerge w:val="restart"/>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No</w:t>
            </w:r>
          </w:p>
        </w:tc>
        <w:tc>
          <w:tcPr>
            <w:tcW w:w="1899" w:type="dxa"/>
            <w:vMerge w:val="restart"/>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Indikator</w:t>
            </w:r>
          </w:p>
        </w:tc>
        <w:tc>
          <w:tcPr>
            <w:tcW w:w="4449" w:type="dxa"/>
            <w:gridSpan w:val="5"/>
            <w:shd w:val="clear" w:color="000000" w:fill="8DB4E2"/>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TPT (%)</w:t>
            </w:r>
          </w:p>
        </w:tc>
      </w:tr>
      <w:tr w:rsidR="008948F3" w:rsidRPr="00387394" w:rsidTr="00DB34C3">
        <w:trPr>
          <w:trHeight w:val="340"/>
        </w:trPr>
        <w:tc>
          <w:tcPr>
            <w:tcW w:w="458" w:type="dxa"/>
            <w:vMerge/>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1899" w:type="dxa"/>
            <w:vMerge/>
            <w:vAlign w:val="center"/>
            <w:hideMark/>
          </w:tcPr>
          <w:p w:rsidR="008948F3" w:rsidRPr="00387394" w:rsidRDefault="008948F3" w:rsidP="00DB34C3">
            <w:pPr>
              <w:spacing w:after="0" w:line="240" w:lineRule="auto"/>
              <w:rPr>
                <w:rFonts w:ascii="Arial" w:eastAsia="Times New Roman" w:hAnsi="Arial" w:cs="Arial"/>
                <w:b/>
                <w:lang w:val="id-ID" w:eastAsia="id-ID"/>
              </w:rPr>
            </w:pPr>
          </w:p>
        </w:tc>
        <w:tc>
          <w:tcPr>
            <w:tcW w:w="920" w:type="dxa"/>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2016</w:t>
            </w:r>
          </w:p>
        </w:tc>
        <w:tc>
          <w:tcPr>
            <w:tcW w:w="927" w:type="dxa"/>
            <w:shd w:val="clear" w:color="000000" w:fill="8DB4E2"/>
            <w:vAlign w:val="center"/>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2017</w:t>
            </w:r>
          </w:p>
        </w:tc>
        <w:tc>
          <w:tcPr>
            <w:tcW w:w="992" w:type="dxa"/>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val="id-ID" w:eastAsia="id-ID"/>
              </w:rPr>
              <w:t>2018</w:t>
            </w:r>
          </w:p>
        </w:tc>
        <w:tc>
          <w:tcPr>
            <w:tcW w:w="992" w:type="dxa"/>
            <w:shd w:val="clear" w:color="000000" w:fill="8DB4E2"/>
            <w:vAlign w:val="center"/>
            <w:hideMark/>
          </w:tcPr>
          <w:p w:rsidR="008948F3" w:rsidRPr="00387394" w:rsidRDefault="008948F3" w:rsidP="00DB34C3">
            <w:pPr>
              <w:spacing w:after="0" w:line="240" w:lineRule="auto"/>
              <w:jc w:val="center"/>
              <w:rPr>
                <w:rFonts w:ascii="Arial" w:eastAsia="Times New Roman" w:hAnsi="Arial" w:cs="Arial"/>
                <w:b/>
                <w:lang w:val="id-ID" w:eastAsia="id-ID"/>
              </w:rPr>
            </w:pPr>
            <w:r w:rsidRPr="00387394">
              <w:rPr>
                <w:rFonts w:ascii="Arial" w:eastAsia="Times New Roman" w:hAnsi="Arial" w:cs="Arial"/>
                <w:b/>
                <w:lang w:eastAsia="id-ID"/>
              </w:rPr>
              <w:t>2019</w:t>
            </w:r>
          </w:p>
        </w:tc>
        <w:tc>
          <w:tcPr>
            <w:tcW w:w="618" w:type="dxa"/>
            <w:shd w:val="clear" w:color="000000" w:fill="8DB4E2"/>
            <w:vAlign w:val="center"/>
          </w:tcPr>
          <w:p w:rsidR="008948F3" w:rsidRPr="00387394" w:rsidRDefault="008948F3" w:rsidP="00DB34C3">
            <w:pPr>
              <w:spacing w:after="0" w:line="240" w:lineRule="auto"/>
              <w:jc w:val="center"/>
              <w:rPr>
                <w:rFonts w:ascii="Arial" w:eastAsia="Times New Roman" w:hAnsi="Arial" w:cs="Arial"/>
                <w:b/>
                <w:lang w:eastAsia="id-ID"/>
              </w:rPr>
            </w:pPr>
            <w:r w:rsidRPr="00387394">
              <w:rPr>
                <w:rFonts w:ascii="Arial" w:eastAsia="Times New Roman" w:hAnsi="Arial" w:cs="Arial"/>
                <w:b/>
                <w:lang w:eastAsia="id-ID"/>
              </w:rPr>
              <w:t>2020</w:t>
            </w:r>
          </w:p>
        </w:tc>
      </w:tr>
      <w:tr w:rsidR="008948F3" w:rsidRPr="00387394" w:rsidTr="00DB34C3">
        <w:trPr>
          <w:trHeight w:val="340"/>
        </w:trPr>
        <w:tc>
          <w:tcPr>
            <w:tcW w:w="458" w:type="dxa"/>
            <w:shd w:val="clear" w:color="auto" w:fill="auto"/>
            <w:vAlign w:val="center"/>
            <w:hideMark/>
          </w:tcPr>
          <w:p w:rsidR="008948F3" w:rsidRPr="00387394" w:rsidRDefault="008948F3" w:rsidP="00DB34C3">
            <w:pPr>
              <w:spacing w:after="0" w:line="240" w:lineRule="auto"/>
              <w:jc w:val="center"/>
              <w:rPr>
                <w:rFonts w:ascii="Arial" w:eastAsia="Times New Roman" w:hAnsi="Arial" w:cs="Arial"/>
                <w:lang w:val="id-ID" w:eastAsia="id-ID"/>
              </w:rPr>
            </w:pPr>
            <w:r w:rsidRPr="00387394">
              <w:rPr>
                <w:rFonts w:ascii="Arial" w:eastAsia="Times New Roman" w:hAnsi="Arial" w:cs="Arial"/>
                <w:lang w:val="id-ID" w:eastAsia="id-ID"/>
              </w:rPr>
              <w:t>1</w:t>
            </w:r>
          </w:p>
        </w:tc>
        <w:tc>
          <w:tcPr>
            <w:tcW w:w="1899" w:type="dxa"/>
            <w:shd w:val="clear" w:color="auto" w:fill="auto"/>
            <w:vAlign w:val="center"/>
            <w:hideMark/>
          </w:tcPr>
          <w:p w:rsidR="008948F3" w:rsidRPr="00387394" w:rsidRDefault="008948F3" w:rsidP="00DB34C3">
            <w:pPr>
              <w:spacing w:after="0" w:line="240" w:lineRule="auto"/>
              <w:rPr>
                <w:rFonts w:ascii="Arial" w:eastAsia="Times New Roman" w:hAnsi="Arial" w:cs="Arial"/>
                <w:lang w:val="id-ID" w:eastAsia="id-ID"/>
              </w:rPr>
            </w:pPr>
            <w:r w:rsidRPr="00387394">
              <w:rPr>
                <w:rFonts w:ascii="Arial" w:eastAsia="Times New Roman" w:hAnsi="Arial" w:cs="Arial"/>
                <w:lang w:val="id-ID" w:eastAsia="id-ID"/>
              </w:rPr>
              <w:t xml:space="preserve">Kepulauan Selayar </w:t>
            </w:r>
          </w:p>
        </w:tc>
        <w:tc>
          <w:tcPr>
            <w:tcW w:w="920" w:type="dxa"/>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w:t>
            </w:r>
          </w:p>
        </w:tc>
        <w:tc>
          <w:tcPr>
            <w:tcW w:w="927" w:type="dxa"/>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2,34</w:t>
            </w:r>
          </w:p>
        </w:tc>
        <w:tc>
          <w:tcPr>
            <w:tcW w:w="992" w:type="dxa"/>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1,88</w:t>
            </w:r>
          </w:p>
        </w:tc>
        <w:tc>
          <w:tcPr>
            <w:tcW w:w="992" w:type="dxa"/>
            <w:shd w:val="clear" w:color="auto" w:fill="auto"/>
            <w:noWrap/>
            <w:vAlign w:val="center"/>
            <w:hideMark/>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1,17</w:t>
            </w:r>
          </w:p>
        </w:tc>
        <w:tc>
          <w:tcPr>
            <w:tcW w:w="618" w:type="dxa"/>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2,44</w:t>
            </w:r>
          </w:p>
        </w:tc>
      </w:tr>
      <w:tr w:rsidR="008948F3" w:rsidRPr="00387394" w:rsidTr="00DB34C3">
        <w:trPr>
          <w:trHeight w:val="340"/>
        </w:trPr>
        <w:tc>
          <w:tcPr>
            <w:tcW w:w="458" w:type="dxa"/>
            <w:shd w:val="clear" w:color="auto" w:fill="auto"/>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2</w:t>
            </w:r>
          </w:p>
        </w:tc>
        <w:tc>
          <w:tcPr>
            <w:tcW w:w="1899" w:type="dxa"/>
            <w:shd w:val="clear" w:color="auto" w:fill="auto"/>
            <w:vAlign w:val="center"/>
          </w:tcPr>
          <w:p w:rsidR="008948F3" w:rsidRPr="00387394" w:rsidRDefault="008948F3" w:rsidP="00DB34C3">
            <w:pPr>
              <w:spacing w:after="0" w:line="240" w:lineRule="auto"/>
              <w:rPr>
                <w:rFonts w:ascii="Arial" w:eastAsia="Times New Roman" w:hAnsi="Arial" w:cs="Arial"/>
                <w:lang w:eastAsia="id-ID"/>
              </w:rPr>
            </w:pPr>
            <w:r w:rsidRPr="00387394">
              <w:rPr>
                <w:rFonts w:ascii="Arial" w:eastAsia="Times New Roman" w:hAnsi="Arial" w:cs="Arial"/>
                <w:lang w:eastAsia="id-ID"/>
              </w:rPr>
              <w:t>Sulawesi Selatan</w:t>
            </w:r>
            <w:r w:rsidRPr="00387394">
              <w:rPr>
                <w:rFonts w:ascii="Arial" w:eastAsia="Times New Roman" w:hAnsi="Arial" w:cs="Arial"/>
                <w:lang w:val="id-ID" w:eastAsia="id-ID"/>
              </w:rPr>
              <w:t xml:space="preserve"> </w:t>
            </w:r>
          </w:p>
        </w:tc>
        <w:tc>
          <w:tcPr>
            <w:tcW w:w="920" w:type="dxa"/>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w:t>
            </w:r>
          </w:p>
        </w:tc>
        <w:tc>
          <w:tcPr>
            <w:tcW w:w="927" w:type="dxa"/>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5,61</w:t>
            </w:r>
          </w:p>
        </w:tc>
        <w:tc>
          <w:tcPr>
            <w:tcW w:w="992" w:type="dxa"/>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5,34</w:t>
            </w:r>
          </w:p>
        </w:tc>
        <w:tc>
          <w:tcPr>
            <w:tcW w:w="992" w:type="dxa"/>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4,97</w:t>
            </w:r>
          </w:p>
        </w:tc>
        <w:tc>
          <w:tcPr>
            <w:tcW w:w="618" w:type="dxa"/>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6,31</w:t>
            </w:r>
          </w:p>
        </w:tc>
      </w:tr>
      <w:tr w:rsidR="008948F3" w:rsidRPr="00387394" w:rsidTr="00DB34C3">
        <w:trPr>
          <w:trHeight w:val="340"/>
        </w:trPr>
        <w:tc>
          <w:tcPr>
            <w:tcW w:w="458" w:type="dxa"/>
            <w:shd w:val="clear" w:color="auto" w:fill="auto"/>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3</w:t>
            </w:r>
          </w:p>
        </w:tc>
        <w:tc>
          <w:tcPr>
            <w:tcW w:w="1899" w:type="dxa"/>
            <w:shd w:val="clear" w:color="auto" w:fill="auto"/>
            <w:vAlign w:val="center"/>
          </w:tcPr>
          <w:p w:rsidR="008948F3" w:rsidRPr="00387394" w:rsidRDefault="008948F3" w:rsidP="00DB34C3">
            <w:pPr>
              <w:spacing w:after="0" w:line="240" w:lineRule="auto"/>
              <w:rPr>
                <w:rFonts w:ascii="Arial" w:eastAsia="Times New Roman" w:hAnsi="Arial" w:cs="Arial"/>
                <w:lang w:eastAsia="id-ID"/>
              </w:rPr>
            </w:pPr>
            <w:r w:rsidRPr="00387394">
              <w:rPr>
                <w:rFonts w:ascii="Arial" w:eastAsia="Times New Roman" w:hAnsi="Arial" w:cs="Arial"/>
                <w:lang w:eastAsia="id-ID"/>
              </w:rPr>
              <w:t>Nasional</w:t>
            </w:r>
          </w:p>
        </w:tc>
        <w:tc>
          <w:tcPr>
            <w:tcW w:w="920" w:type="dxa"/>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w:t>
            </w:r>
          </w:p>
        </w:tc>
        <w:tc>
          <w:tcPr>
            <w:tcW w:w="927" w:type="dxa"/>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5,50</w:t>
            </w:r>
          </w:p>
        </w:tc>
        <w:tc>
          <w:tcPr>
            <w:tcW w:w="992" w:type="dxa"/>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5,34</w:t>
            </w:r>
          </w:p>
        </w:tc>
        <w:tc>
          <w:tcPr>
            <w:tcW w:w="992" w:type="dxa"/>
            <w:shd w:val="clear" w:color="auto" w:fill="auto"/>
            <w:noWrap/>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5,28</w:t>
            </w:r>
          </w:p>
        </w:tc>
        <w:tc>
          <w:tcPr>
            <w:tcW w:w="618" w:type="dxa"/>
            <w:vAlign w:val="center"/>
          </w:tcPr>
          <w:p w:rsidR="008948F3" w:rsidRPr="00387394" w:rsidRDefault="008948F3" w:rsidP="00DB34C3">
            <w:pPr>
              <w:spacing w:after="0" w:line="240" w:lineRule="auto"/>
              <w:jc w:val="center"/>
              <w:rPr>
                <w:rFonts w:ascii="Arial" w:eastAsia="Times New Roman" w:hAnsi="Arial" w:cs="Arial"/>
                <w:lang w:eastAsia="id-ID"/>
              </w:rPr>
            </w:pPr>
            <w:r w:rsidRPr="00387394">
              <w:rPr>
                <w:rFonts w:ascii="Arial" w:eastAsia="Times New Roman" w:hAnsi="Arial" w:cs="Arial"/>
                <w:lang w:eastAsia="id-ID"/>
              </w:rPr>
              <w:t>7,07</w:t>
            </w:r>
          </w:p>
        </w:tc>
      </w:tr>
    </w:tbl>
    <w:p w:rsidR="008948F3" w:rsidRPr="008948F3" w:rsidRDefault="008948F3" w:rsidP="008948F3">
      <w:pPr>
        <w:spacing w:before="120" w:after="240" w:line="360" w:lineRule="auto"/>
        <w:rPr>
          <w:rFonts w:ascii="Arial" w:eastAsia="Times New Roman" w:hAnsi="Arial" w:cs="Arial"/>
          <w:i/>
          <w:color w:val="000000"/>
          <w:sz w:val="20"/>
          <w:lang w:eastAsia="id-ID"/>
        </w:rPr>
      </w:pPr>
      <w:r w:rsidRPr="00387394">
        <w:rPr>
          <w:rFonts w:ascii="Arial" w:eastAsia="Times New Roman" w:hAnsi="Arial" w:cs="Arial"/>
          <w:i/>
          <w:color w:val="000000"/>
          <w:sz w:val="20"/>
          <w:lang w:eastAsia="id-ID"/>
        </w:rPr>
        <w:t xml:space="preserve">                 Sumber: Badan Pusat Statistik</w:t>
      </w:r>
      <w:r>
        <w:rPr>
          <w:rFonts w:ascii="Arial" w:eastAsia="Times New Roman" w:hAnsi="Arial" w:cs="Arial"/>
          <w:i/>
          <w:color w:val="000000"/>
          <w:sz w:val="20"/>
          <w:lang w:eastAsia="id-ID"/>
        </w:rPr>
        <w:t xml:space="preserve"> Provinsi Sulawesi Selatan 2021</w:t>
      </w:r>
    </w:p>
    <w:p w:rsidR="00262211" w:rsidRPr="00B77F45" w:rsidRDefault="002B1550" w:rsidP="00F276A4">
      <w:pPr>
        <w:pStyle w:val="ListParagraph"/>
        <w:numPr>
          <w:ilvl w:val="1"/>
          <w:numId w:val="2"/>
        </w:numPr>
        <w:spacing w:after="0" w:line="360" w:lineRule="auto"/>
        <w:ind w:left="851" w:hanging="851"/>
        <w:contextualSpacing w:val="0"/>
        <w:jc w:val="both"/>
        <w:outlineLvl w:val="1"/>
        <w:rPr>
          <w:rFonts w:ascii="Arial" w:hAnsi="Arial" w:cs="Arial"/>
          <w:b/>
          <w:sz w:val="24"/>
          <w:szCs w:val="24"/>
          <w:lang w:val="sv-SE"/>
        </w:rPr>
      </w:pPr>
      <w:bookmarkStart w:id="4" w:name="_Toc45118400"/>
      <w:r w:rsidRPr="0056414E">
        <w:rPr>
          <w:rFonts w:ascii="Arial" w:hAnsi="Arial" w:cs="Arial"/>
          <w:b/>
          <w:sz w:val="24"/>
          <w:szCs w:val="24"/>
        </w:rPr>
        <w:t>Evaluasi Program dan Kegiatan OP</w:t>
      </w:r>
      <w:bookmarkEnd w:id="4"/>
      <w:r w:rsidR="00262211" w:rsidRPr="0056414E">
        <w:rPr>
          <w:rFonts w:ascii="Arial" w:hAnsi="Arial" w:cs="Arial"/>
          <w:b/>
          <w:sz w:val="24"/>
          <w:szCs w:val="24"/>
        </w:rPr>
        <w:t>D</w:t>
      </w:r>
    </w:p>
    <w:p w:rsidR="00B77F45" w:rsidRPr="00B77F45" w:rsidRDefault="00B77F45" w:rsidP="00B77F45">
      <w:pPr>
        <w:pStyle w:val="ListParagraph"/>
        <w:spacing w:after="120" w:line="360" w:lineRule="auto"/>
        <w:ind w:left="0" w:firstLine="851"/>
        <w:contextualSpacing w:val="0"/>
        <w:jc w:val="both"/>
        <w:outlineLvl w:val="1"/>
        <w:rPr>
          <w:rFonts w:ascii="Arial" w:hAnsi="Arial" w:cs="Arial"/>
          <w:sz w:val="24"/>
          <w:szCs w:val="24"/>
        </w:rPr>
      </w:pPr>
      <w:r w:rsidRPr="00387394">
        <w:rPr>
          <w:rFonts w:ascii="Arial" w:hAnsi="Arial" w:cs="Arial"/>
          <w:sz w:val="24"/>
          <w:szCs w:val="24"/>
        </w:rPr>
        <w:t>Evaluasi yang digunakan dalam penyusunan Perubahan RKPD Tahun 2021 ini berisi capaian kinerja kegiatan perangkat daerah sampai dengan bulan Juni tahun 2021 (triwulan II). Hasil evaluasi pelaksanaan RKPD Kabupaten Kepulauan Selayar berdasarkan Perangkat Daerah sampai dengan triwulan II tahun 2021 secara singkat d</w:t>
      </w:r>
      <w:r>
        <w:rPr>
          <w:rFonts w:ascii="Arial" w:hAnsi="Arial" w:cs="Arial"/>
          <w:sz w:val="24"/>
          <w:szCs w:val="24"/>
        </w:rPr>
        <w:t>apat dilihat pada tabel berikut.</w:t>
      </w:r>
    </w:p>
    <w:p w:rsidR="00B77F45" w:rsidRPr="00B77F45" w:rsidRDefault="00B77F45" w:rsidP="00B77F45">
      <w:pPr>
        <w:pStyle w:val="ListParagraph"/>
        <w:numPr>
          <w:ilvl w:val="0"/>
          <w:numId w:val="78"/>
        </w:numPr>
        <w:spacing w:after="0" w:line="360" w:lineRule="auto"/>
        <w:ind w:left="851" w:hanging="851"/>
        <w:jc w:val="both"/>
        <w:outlineLvl w:val="1"/>
        <w:rPr>
          <w:rFonts w:ascii="Arial" w:hAnsi="Arial" w:cs="Arial"/>
          <w:b/>
          <w:sz w:val="24"/>
          <w:szCs w:val="24"/>
          <w:lang w:val="sv-SE"/>
        </w:rPr>
      </w:pPr>
      <w:r>
        <w:rPr>
          <w:rFonts w:ascii="Arial" w:hAnsi="Arial" w:cs="Arial"/>
          <w:b/>
          <w:sz w:val="24"/>
          <w:szCs w:val="24"/>
          <w:lang w:val="sv-SE"/>
        </w:rPr>
        <w:t>Capaian Kinerja Pendanaan</w:t>
      </w:r>
    </w:p>
    <w:p w:rsidR="00B77F45" w:rsidRPr="00B77F45" w:rsidRDefault="00B77F45" w:rsidP="00B77F45">
      <w:pPr>
        <w:pStyle w:val="ListParagraph"/>
        <w:spacing w:after="0" w:line="360" w:lineRule="auto"/>
        <w:ind w:left="0" w:firstLine="851"/>
        <w:contextualSpacing w:val="0"/>
        <w:jc w:val="both"/>
        <w:outlineLvl w:val="1"/>
        <w:rPr>
          <w:rFonts w:ascii="Arial" w:hAnsi="Arial" w:cs="Arial"/>
          <w:sz w:val="24"/>
          <w:szCs w:val="24"/>
        </w:rPr>
      </w:pPr>
      <w:r w:rsidRPr="00387394">
        <w:rPr>
          <w:rFonts w:ascii="Arial" w:hAnsi="Arial" w:cs="Arial"/>
          <w:sz w:val="24"/>
          <w:szCs w:val="24"/>
        </w:rPr>
        <w:t>Realisasi pendanaan merupakan gambaran dari realisasi yang dicapai sampai triwulan II sesuai tabel berikut.</w:t>
      </w:r>
    </w:p>
    <w:p w:rsidR="00B77F45" w:rsidRPr="00387394" w:rsidRDefault="00B77F45" w:rsidP="00B77F45">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Tabel 2.1</w:t>
      </w:r>
      <w:r w:rsidR="005E2AA6">
        <w:rPr>
          <w:rFonts w:ascii="Arial" w:eastAsia="Times New Roman" w:hAnsi="Arial" w:cs="Arial"/>
          <w:b/>
          <w:bCs/>
          <w:color w:val="000000"/>
        </w:rPr>
        <w:t>5</w:t>
      </w:r>
      <w:r w:rsidRPr="00387394">
        <w:rPr>
          <w:rFonts w:ascii="Arial" w:eastAsia="Times New Roman" w:hAnsi="Arial" w:cs="Arial"/>
          <w:b/>
          <w:bCs/>
          <w:color w:val="000000"/>
        </w:rPr>
        <w:t xml:space="preserve"> Realisasi Pendanaan Organisasi Perangkat Daerah</w:t>
      </w:r>
    </w:p>
    <w:p w:rsidR="00B77F45" w:rsidRPr="00387394" w:rsidRDefault="00B77F45" w:rsidP="00B77F45">
      <w:pPr>
        <w:spacing w:after="120" w:line="240" w:lineRule="auto"/>
        <w:jc w:val="center"/>
        <w:rPr>
          <w:rFonts w:ascii="Arial" w:eastAsia="Times New Roman" w:hAnsi="Arial" w:cs="Arial"/>
          <w:b/>
          <w:bCs/>
          <w:color w:val="000000"/>
        </w:rPr>
      </w:pPr>
      <w:r w:rsidRPr="00387394">
        <w:rPr>
          <w:rFonts w:ascii="Arial" w:eastAsia="Times New Roman" w:hAnsi="Arial" w:cs="Arial"/>
          <w:b/>
          <w:bCs/>
          <w:color w:val="000000"/>
        </w:rPr>
        <w:t>Triwulan II Tahun 2021</w:t>
      </w:r>
    </w:p>
    <w:tbl>
      <w:tblPr>
        <w:tblW w:w="8300" w:type="dxa"/>
        <w:jc w:val="center"/>
        <w:tblLook w:val="04A0" w:firstRow="1" w:lastRow="0" w:firstColumn="1" w:lastColumn="0" w:noHBand="0" w:noVBand="1"/>
      </w:tblPr>
      <w:tblGrid>
        <w:gridCol w:w="680"/>
        <w:gridCol w:w="2623"/>
        <w:gridCol w:w="2052"/>
        <w:gridCol w:w="1885"/>
        <w:gridCol w:w="1060"/>
      </w:tblGrid>
      <w:tr w:rsidR="00B77F45" w:rsidRPr="00387394" w:rsidTr="00DB34C3">
        <w:trPr>
          <w:trHeight w:val="440"/>
          <w:tblHeader/>
          <w:jc w:val="center"/>
        </w:trPr>
        <w:tc>
          <w:tcPr>
            <w:tcW w:w="680" w:type="dxa"/>
            <w:vMerge w:val="restart"/>
            <w:tcBorders>
              <w:top w:val="double" w:sz="6" w:space="0" w:color="auto"/>
              <w:left w:val="double" w:sz="6" w:space="0" w:color="auto"/>
              <w:bottom w:val="single" w:sz="4" w:space="0" w:color="000000"/>
              <w:right w:val="single" w:sz="8" w:space="0" w:color="auto"/>
            </w:tcBorders>
            <w:shd w:val="clear" w:color="000000" w:fill="B4C6E7"/>
            <w:noWrap/>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 xml:space="preserve">No. </w:t>
            </w:r>
          </w:p>
        </w:tc>
        <w:tc>
          <w:tcPr>
            <w:tcW w:w="2820" w:type="dxa"/>
            <w:vMerge w:val="restart"/>
            <w:tcBorders>
              <w:top w:val="double" w:sz="6" w:space="0" w:color="auto"/>
              <w:left w:val="single" w:sz="8" w:space="0" w:color="auto"/>
              <w:bottom w:val="single" w:sz="4" w:space="0" w:color="000000"/>
              <w:right w:val="single" w:sz="8" w:space="0" w:color="auto"/>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Perangkat Daerah</w:t>
            </w:r>
          </w:p>
        </w:tc>
        <w:tc>
          <w:tcPr>
            <w:tcW w:w="4800" w:type="dxa"/>
            <w:gridSpan w:val="3"/>
            <w:tcBorders>
              <w:top w:val="double" w:sz="6" w:space="0" w:color="auto"/>
              <w:left w:val="nil"/>
              <w:bottom w:val="single" w:sz="4" w:space="0" w:color="auto"/>
              <w:right w:val="double" w:sz="6" w:space="0" w:color="000000"/>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Realisasi Pendanaan</w:t>
            </w:r>
          </w:p>
        </w:tc>
      </w:tr>
      <w:tr w:rsidR="00B77F45" w:rsidRPr="00387394" w:rsidTr="00DB34C3">
        <w:trPr>
          <w:trHeight w:val="430"/>
          <w:tblHeader/>
          <w:jc w:val="center"/>
        </w:trPr>
        <w:tc>
          <w:tcPr>
            <w:tcW w:w="680" w:type="dxa"/>
            <w:vMerge/>
            <w:tcBorders>
              <w:top w:val="double" w:sz="6" w:space="0" w:color="auto"/>
              <w:left w:val="double" w:sz="6" w:space="0" w:color="auto"/>
              <w:bottom w:val="single" w:sz="4" w:space="0" w:color="000000"/>
              <w:right w:val="single" w:sz="8" w:space="0" w:color="auto"/>
            </w:tcBorders>
            <w:vAlign w:val="center"/>
            <w:hideMark/>
          </w:tcPr>
          <w:p w:rsidR="00B77F45" w:rsidRPr="00387394" w:rsidRDefault="00B77F45" w:rsidP="00DB34C3">
            <w:pPr>
              <w:spacing w:after="0" w:line="240" w:lineRule="auto"/>
              <w:rPr>
                <w:rFonts w:ascii="Arial" w:eastAsia="Times New Roman" w:hAnsi="Arial" w:cs="Arial"/>
                <w:b/>
                <w:color w:val="000000"/>
                <w:sz w:val="20"/>
                <w:szCs w:val="20"/>
              </w:rPr>
            </w:pPr>
          </w:p>
        </w:tc>
        <w:tc>
          <w:tcPr>
            <w:tcW w:w="2820" w:type="dxa"/>
            <w:vMerge/>
            <w:tcBorders>
              <w:top w:val="double" w:sz="6" w:space="0" w:color="auto"/>
              <w:left w:val="single" w:sz="8" w:space="0" w:color="auto"/>
              <w:bottom w:val="single" w:sz="4" w:space="0" w:color="000000"/>
              <w:right w:val="single" w:sz="8" w:space="0" w:color="auto"/>
            </w:tcBorders>
            <w:vAlign w:val="center"/>
            <w:hideMark/>
          </w:tcPr>
          <w:p w:rsidR="00B77F45" w:rsidRPr="00387394" w:rsidRDefault="00B77F45" w:rsidP="00DB34C3">
            <w:pPr>
              <w:spacing w:after="0" w:line="240" w:lineRule="auto"/>
              <w:rPr>
                <w:rFonts w:ascii="Arial" w:eastAsia="Times New Roman" w:hAnsi="Arial" w:cs="Arial"/>
                <w:b/>
                <w:color w:val="000000"/>
                <w:sz w:val="20"/>
                <w:szCs w:val="20"/>
              </w:rPr>
            </w:pPr>
          </w:p>
        </w:tc>
        <w:tc>
          <w:tcPr>
            <w:tcW w:w="1940" w:type="dxa"/>
            <w:tcBorders>
              <w:top w:val="nil"/>
              <w:left w:val="nil"/>
              <w:bottom w:val="single" w:sz="4" w:space="0" w:color="auto"/>
              <w:right w:val="single" w:sz="8" w:space="0" w:color="auto"/>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Pagu</w:t>
            </w:r>
          </w:p>
        </w:tc>
        <w:tc>
          <w:tcPr>
            <w:tcW w:w="1800" w:type="dxa"/>
            <w:tcBorders>
              <w:top w:val="nil"/>
              <w:left w:val="nil"/>
              <w:bottom w:val="single" w:sz="4" w:space="0" w:color="auto"/>
              <w:right w:val="single" w:sz="8" w:space="0" w:color="auto"/>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Realisasi</w:t>
            </w:r>
          </w:p>
        </w:tc>
        <w:tc>
          <w:tcPr>
            <w:tcW w:w="1060" w:type="dxa"/>
            <w:tcBorders>
              <w:top w:val="nil"/>
              <w:left w:val="nil"/>
              <w:bottom w:val="single" w:sz="4" w:space="0" w:color="auto"/>
              <w:right w:val="double" w:sz="6" w:space="0" w:color="auto"/>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w:t>
            </w:r>
          </w:p>
        </w:tc>
      </w:tr>
      <w:tr w:rsidR="00B77F45" w:rsidRPr="00387394" w:rsidTr="00DB34C3">
        <w:trPr>
          <w:trHeight w:val="280"/>
          <w:tblHeader/>
          <w:jc w:val="center"/>
        </w:trPr>
        <w:tc>
          <w:tcPr>
            <w:tcW w:w="680" w:type="dxa"/>
            <w:tcBorders>
              <w:top w:val="nil"/>
              <w:left w:val="double" w:sz="6" w:space="0" w:color="auto"/>
              <w:bottom w:val="single" w:sz="4" w:space="0" w:color="auto"/>
              <w:right w:val="single" w:sz="8" w:space="0" w:color="auto"/>
            </w:tcBorders>
            <w:shd w:val="clear" w:color="000000" w:fill="5B9BD5"/>
            <w:noWrap/>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1</w:t>
            </w:r>
          </w:p>
        </w:tc>
        <w:tc>
          <w:tcPr>
            <w:tcW w:w="2820" w:type="dxa"/>
            <w:tcBorders>
              <w:top w:val="nil"/>
              <w:left w:val="nil"/>
              <w:bottom w:val="single" w:sz="4" w:space="0" w:color="auto"/>
              <w:right w:val="single" w:sz="8" w:space="0" w:color="auto"/>
            </w:tcBorders>
            <w:shd w:val="clear" w:color="000000" w:fill="5B9BD5"/>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2</w:t>
            </w:r>
          </w:p>
        </w:tc>
        <w:tc>
          <w:tcPr>
            <w:tcW w:w="1940" w:type="dxa"/>
            <w:tcBorders>
              <w:top w:val="nil"/>
              <w:left w:val="nil"/>
              <w:bottom w:val="nil"/>
              <w:right w:val="single" w:sz="8" w:space="0" w:color="auto"/>
            </w:tcBorders>
            <w:shd w:val="clear" w:color="000000" w:fill="5B9BD5"/>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3</w:t>
            </w:r>
          </w:p>
        </w:tc>
        <w:tc>
          <w:tcPr>
            <w:tcW w:w="1800" w:type="dxa"/>
            <w:tcBorders>
              <w:top w:val="nil"/>
              <w:left w:val="nil"/>
              <w:bottom w:val="nil"/>
              <w:right w:val="single" w:sz="8" w:space="0" w:color="auto"/>
            </w:tcBorders>
            <w:shd w:val="clear" w:color="000000" w:fill="5B9BD5"/>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4</w:t>
            </w:r>
          </w:p>
        </w:tc>
        <w:tc>
          <w:tcPr>
            <w:tcW w:w="1060" w:type="dxa"/>
            <w:tcBorders>
              <w:top w:val="nil"/>
              <w:left w:val="nil"/>
              <w:bottom w:val="single" w:sz="4" w:space="0" w:color="auto"/>
              <w:right w:val="double" w:sz="6" w:space="0" w:color="auto"/>
            </w:tcBorders>
            <w:shd w:val="clear" w:color="000000" w:fill="5B9BD5"/>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5 </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Pendidikan dan Kebudayaan</w:t>
            </w:r>
          </w:p>
        </w:tc>
        <w:tc>
          <w:tcPr>
            <w:tcW w:w="1940" w:type="dxa"/>
            <w:tcBorders>
              <w:top w:val="single" w:sz="4" w:space="0" w:color="auto"/>
              <w:left w:val="nil"/>
              <w:bottom w:val="nil"/>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235,675,708,641</w:t>
            </w:r>
          </w:p>
        </w:tc>
        <w:tc>
          <w:tcPr>
            <w:tcW w:w="1800" w:type="dxa"/>
            <w:tcBorders>
              <w:top w:val="single" w:sz="4" w:space="0" w:color="auto"/>
              <w:left w:val="nil"/>
              <w:bottom w:val="nil"/>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85,452,721,446</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36.26</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Kesehatan</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163,722,741,341</w:t>
            </w:r>
          </w:p>
        </w:tc>
        <w:tc>
          <w:tcPr>
            <w:tcW w:w="1800" w:type="dxa"/>
            <w:tcBorders>
              <w:top w:val="single" w:sz="4" w:space="0" w:color="auto"/>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30,421,689,117</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18.58</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Rumah Sakit Umum</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76,707,077,764</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22,034,382,997</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28.73</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Pekerjaan Umum dan Penataan Ruang</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94,840,342,651</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17,153,896,614.00</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18.09</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5</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Perumahan dan Kawasan Pemukiman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10,130,952,105</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2,037,626,746</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20.11</w:t>
            </w:r>
          </w:p>
        </w:tc>
      </w:tr>
      <w:tr w:rsidR="00B77F45" w:rsidRPr="00387394" w:rsidTr="00DB34C3">
        <w:trPr>
          <w:trHeight w:val="75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6</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Satuan Polisi Pamong Praja dan Pemadam Kebakaran Daerah</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11,140,306,000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4,888,924,141</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43.89</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7</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Badan Penanggulangan Bencana Daerah</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3,971,092,900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1,641,387,843</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41.33</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8</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Sosial</w:t>
            </w:r>
          </w:p>
        </w:tc>
        <w:tc>
          <w:tcPr>
            <w:tcW w:w="1940"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15,715,312,000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4,760,545,364</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30.29</w:t>
            </w:r>
          </w:p>
        </w:tc>
      </w:tr>
      <w:tr w:rsidR="00B77F45" w:rsidRPr="00387394" w:rsidTr="00DB34C3">
        <w:trPr>
          <w:trHeight w:val="10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lastRenderedPageBreak/>
              <w:t>9</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Pemberdayaan Perempuan, Perlindungan Anak, Pengendalian Penduduk dan Keluarga Bencana</w:t>
            </w:r>
          </w:p>
        </w:tc>
        <w:tc>
          <w:tcPr>
            <w:tcW w:w="1940"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5,742,380,000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2,219,905,729</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38.66</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10</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Lingkungan Hidup dan Kehutanan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14,809,791,000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3,986,066,184</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26.92</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11</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Kependudukan dan Pencatatan Sipil</w:t>
            </w:r>
          </w:p>
        </w:tc>
        <w:tc>
          <w:tcPr>
            <w:tcW w:w="1940"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3,684,520,100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1,557,296,175</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42.27</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12</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Pemberdayaan Masyarakat dan Desa</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4,711,165,560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1,442,215,010</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30.61</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13</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Perhubungan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10,694,647,539</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3,403,095,449</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31.82</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14</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Kominfo, Statistik dan Persandian Setda</w:t>
            </w:r>
          </w:p>
        </w:tc>
        <w:tc>
          <w:tcPr>
            <w:tcW w:w="1940"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5,386,150,000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1,594,002,785</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29.59</w:t>
            </w:r>
          </w:p>
        </w:tc>
      </w:tr>
      <w:tr w:rsidR="00B77F45" w:rsidRPr="00387394" w:rsidTr="00DB34C3">
        <w:trPr>
          <w:trHeight w:val="75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15</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Penanaman Modal, Pelayanan Terpadu Satu Pintu dan Tenaga Kerja</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8,282,097,003</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2,739,799,145</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33.08</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16</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Perpustakaan dan Kearsipan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3,762,403,430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1,691,637,838</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44.96</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17</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Perikanan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11,112,881,788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3,106,754,920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27.96</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18</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Pariwisata dan Kebudayaan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7,955,096,700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2,604,718,584</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32.74</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19</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Pertanian dan Ketahanan Pangan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23,569,415,000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8,378,567,928</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35.55</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20</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Dinas Perindustrian, Perdagangan, Koperasi, UKM</w:t>
            </w:r>
          </w:p>
        </w:tc>
        <w:tc>
          <w:tcPr>
            <w:tcW w:w="1940"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13,469,830,010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3,490,139,633</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25.91</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21</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Sekretariat Daerah</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37,061,954,547</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5,267,400,041</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14.21</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22</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Sekretariat DPRD</w:t>
            </w:r>
          </w:p>
        </w:tc>
        <w:tc>
          <w:tcPr>
            <w:tcW w:w="1940"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32,532,614,000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10,837,973,296</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33.31</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23</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BAPPELITBANGDA</w:t>
            </w:r>
          </w:p>
        </w:tc>
        <w:tc>
          <w:tcPr>
            <w:tcW w:w="1940"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7,386,070,900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2,544,459,163</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34.45</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24</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Badan Pengelolaan Keuangan, dan Pendapatan Daerah</w:t>
            </w:r>
          </w:p>
        </w:tc>
        <w:tc>
          <w:tcPr>
            <w:tcW w:w="1940"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216,871,627,596 </w:t>
            </w:r>
          </w:p>
        </w:tc>
        <w:tc>
          <w:tcPr>
            <w:tcW w:w="180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13,143,766,174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6.06</w:t>
            </w:r>
          </w:p>
        </w:tc>
      </w:tr>
      <w:tr w:rsidR="00B77F45" w:rsidRPr="00387394" w:rsidTr="00DB34C3">
        <w:trPr>
          <w:trHeight w:val="75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25</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Badan Kepegawaian dan Pengembangan Sumber Daya Manusia</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8,397,103,200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2,864,171,222</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34.11</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26</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Inspektorat</w:t>
            </w:r>
          </w:p>
        </w:tc>
        <w:tc>
          <w:tcPr>
            <w:tcW w:w="1940"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9,923,200,000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2,575,871,657</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25.96</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27</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Benteng</w:t>
            </w:r>
          </w:p>
        </w:tc>
        <w:tc>
          <w:tcPr>
            <w:tcW w:w="1940"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3,733,900,000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1,671,738,985</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44.77</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28</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Kelurahan Benteng</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2,005,425,000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201,279,142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10.04</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29</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Kelurahan Benteng Selatan</w:t>
            </w:r>
          </w:p>
        </w:tc>
        <w:tc>
          <w:tcPr>
            <w:tcW w:w="1940"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1,900,586,000</w:t>
            </w:r>
          </w:p>
        </w:tc>
        <w:tc>
          <w:tcPr>
            <w:tcW w:w="1800" w:type="dxa"/>
            <w:tcBorders>
              <w:top w:val="nil"/>
              <w:left w:val="nil"/>
              <w:bottom w:val="single" w:sz="4" w:space="0" w:color="auto"/>
              <w:right w:val="single" w:sz="8"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187,011,692.0</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9.84</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30</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Kelurahan Benteng Utara</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1,653,332,052</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84,560,000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5.11</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31</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Bontoharu</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3,048,500,000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1,034,016,151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33.92</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32</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Kelurahan Bontobangun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1,662,394,841</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175,620,000</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10.56</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33</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Kelurahan Putabangun</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1,754,100,000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181,210,954</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10.33</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34</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Bontosikuyu</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2,291,758,300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1,121,819,873</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48.95</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35</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Bontomatene</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3,963,100,000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1,867,203,072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47.11</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36</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Kelurahan Batangmata</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1,798,840,000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208,000,000</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11.56</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37</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Kelurahan Batangmata Sapo</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1,793,530,000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235,717,754</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13.14</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38</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Bontomanai</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2,322,887,000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1,033,255,515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44.48</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lastRenderedPageBreak/>
              <w:t>39</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Buki</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1,888,822,000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610,467,144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32.32</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40</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Pasimarannu</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2,074,547,500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822,119,552</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39.63</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41</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Pasimasunggu</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2,371,648,000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1,010,745,698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42.62</w:t>
            </w:r>
          </w:p>
        </w:tc>
      </w:tr>
      <w:tr w:rsidR="00B77F45" w:rsidRPr="00387394" w:rsidTr="00DB34C3">
        <w:trPr>
          <w:trHeight w:val="50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42</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Pasimasunggu Timur</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rPr>
            </w:pPr>
            <w:r w:rsidRPr="00387394">
              <w:rPr>
                <w:rFonts w:ascii="Arial" w:eastAsia="Times New Roman" w:hAnsi="Arial" w:cs="Arial"/>
              </w:rPr>
              <w:t>1,990,327,000</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rPr>
            </w:pPr>
            <w:r w:rsidRPr="00387394">
              <w:rPr>
                <w:rFonts w:ascii="Arial" w:eastAsia="Times New Roman" w:hAnsi="Arial" w:cs="Arial"/>
              </w:rPr>
              <w:t>826,085,737</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41.51</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43</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Pasilambena</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1,664,670,000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634,765,050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38.13</w:t>
            </w:r>
          </w:p>
        </w:tc>
      </w:tr>
      <w:tr w:rsidR="00B77F45" w:rsidRPr="00387394" w:rsidTr="00DB34C3">
        <w:trPr>
          <w:trHeight w:val="280"/>
          <w:jc w:val="center"/>
        </w:trPr>
        <w:tc>
          <w:tcPr>
            <w:tcW w:w="68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44</w:t>
            </w:r>
          </w:p>
        </w:tc>
        <w:tc>
          <w:tcPr>
            <w:tcW w:w="282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 Takabonerate</w:t>
            </w:r>
          </w:p>
        </w:tc>
        <w:tc>
          <w:tcPr>
            <w:tcW w:w="1940"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2,110,758,000 </w:t>
            </w:r>
          </w:p>
        </w:tc>
        <w:tc>
          <w:tcPr>
            <w:tcW w:w="1800"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604,978,000 </w:t>
            </w:r>
          </w:p>
        </w:tc>
        <w:tc>
          <w:tcPr>
            <w:tcW w:w="106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28.66</w:t>
            </w:r>
          </w:p>
        </w:tc>
      </w:tr>
      <w:tr w:rsidR="00B77F45" w:rsidRPr="00387394" w:rsidTr="00DB34C3">
        <w:trPr>
          <w:trHeight w:val="510"/>
          <w:jc w:val="center"/>
        </w:trPr>
        <w:tc>
          <w:tcPr>
            <w:tcW w:w="680" w:type="dxa"/>
            <w:tcBorders>
              <w:top w:val="nil"/>
              <w:left w:val="double" w:sz="6" w:space="0" w:color="auto"/>
              <w:bottom w:val="single" w:sz="8"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45</w:t>
            </w:r>
          </w:p>
        </w:tc>
        <w:tc>
          <w:tcPr>
            <w:tcW w:w="2820" w:type="dxa"/>
            <w:tcBorders>
              <w:top w:val="nil"/>
              <w:left w:val="nil"/>
              <w:bottom w:val="single" w:sz="8"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Badan Kesatuan Bangsa dan Politik</w:t>
            </w:r>
          </w:p>
        </w:tc>
        <w:tc>
          <w:tcPr>
            <w:tcW w:w="1940" w:type="dxa"/>
            <w:tcBorders>
              <w:top w:val="nil"/>
              <w:left w:val="single" w:sz="4" w:space="0" w:color="auto"/>
              <w:bottom w:val="single" w:sz="8"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4,078,813,804 </w:t>
            </w:r>
          </w:p>
        </w:tc>
        <w:tc>
          <w:tcPr>
            <w:tcW w:w="1800" w:type="dxa"/>
            <w:tcBorders>
              <w:top w:val="nil"/>
              <w:left w:val="nil"/>
              <w:bottom w:val="single" w:sz="8"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758,347,528 </w:t>
            </w:r>
          </w:p>
        </w:tc>
        <w:tc>
          <w:tcPr>
            <w:tcW w:w="1060" w:type="dxa"/>
            <w:tcBorders>
              <w:top w:val="nil"/>
              <w:left w:val="single" w:sz="8" w:space="0" w:color="auto"/>
              <w:bottom w:val="single" w:sz="8"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18.59</w:t>
            </w:r>
          </w:p>
        </w:tc>
      </w:tr>
      <w:tr w:rsidR="00B77F45" w:rsidRPr="00387394" w:rsidTr="00DB34C3">
        <w:trPr>
          <w:trHeight w:val="630"/>
          <w:jc w:val="center"/>
        </w:trPr>
        <w:tc>
          <w:tcPr>
            <w:tcW w:w="680" w:type="dxa"/>
            <w:tcBorders>
              <w:top w:val="nil"/>
              <w:left w:val="double" w:sz="6" w:space="0" w:color="auto"/>
              <w:bottom w:val="double" w:sz="6" w:space="0" w:color="auto"/>
              <w:right w:val="single" w:sz="8" w:space="0" w:color="auto"/>
            </w:tcBorders>
            <w:shd w:val="clear" w:color="auto" w:fill="auto"/>
            <w:noWrap/>
            <w:vAlign w:val="center"/>
            <w:hideMark/>
          </w:tcPr>
          <w:p w:rsidR="00B77F45" w:rsidRPr="00387394" w:rsidRDefault="00B77F45" w:rsidP="00DB34C3">
            <w:pPr>
              <w:spacing w:after="0" w:line="240" w:lineRule="auto"/>
              <w:rPr>
                <w:rFonts w:ascii="Arial" w:eastAsia="Times New Roman" w:hAnsi="Arial" w:cs="Arial"/>
                <w:b/>
                <w:bCs/>
                <w:color w:val="000000"/>
              </w:rPr>
            </w:pPr>
            <w:r w:rsidRPr="00387394">
              <w:rPr>
                <w:rFonts w:ascii="Arial" w:eastAsia="Times New Roman" w:hAnsi="Arial" w:cs="Arial"/>
                <w:b/>
                <w:bCs/>
                <w:color w:val="000000"/>
              </w:rPr>
              <w:t> </w:t>
            </w:r>
          </w:p>
        </w:tc>
        <w:tc>
          <w:tcPr>
            <w:tcW w:w="2820" w:type="dxa"/>
            <w:tcBorders>
              <w:top w:val="nil"/>
              <w:left w:val="nil"/>
              <w:bottom w:val="double" w:sz="6" w:space="0" w:color="auto"/>
              <w:right w:val="single" w:sz="8" w:space="0" w:color="auto"/>
            </w:tcBorders>
            <w:shd w:val="clear" w:color="auto" w:fill="auto"/>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 xml:space="preserve">Jumlah </w:t>
            </w:r>
          </w:p>
        </w:tc>
        <w:tc>
          <w:tcPr>
            <w:tcW w:w="1940" w:type="dxa"/>
            <w:tcBorders>
              <w:top w:val="nil"/>
              <w:left w:val="nil"/>
              <w:bottom w:val="double" w:sz="6"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color w:val="000000"/>
              </w:rPr>
            </w:pPr>
            <w:r w:rsidRPr="00387394">
              <w:rPr>
                <w:rFonts w:ascii="Arial" w:eastAsia="Times New Roman" w:hAnsi="Arial" w:cs="Arial"/>
                <w:b/>
                <w:bCs/>
                <w:color w:val="000000"/>
              </w:rPr>
              <w:t>1,081,364,421,275</w:t>
            </w:r>
          </w:p>
        </w:tc>
        <w:tc>
          <w:tcPr>
            <w:tcW w:w="1800" w:type="dxa"/>
            <w:tcBorders>
              <w:top w:val="nil"/>
              <w:left w:val="nil"/>
              <w:bottom w:val="double" w:sz="6"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color w:val="000000"/>
              </w:rPr>
            </w:pPr>
            <w:r w:rsidRPr="00387394">
              <w:rPr>
                <w:rFonts w:ascii="Arial" w:eastAsia="Times New Roman" w:hAnsi="Arial" w:cs="Arial"/>
                <w:b/>
                <w:bCs/>
                <w:color w:val="000000"/>
              </w:rPr>
              <w:t>255,107,957,052</w:t>
            </w:r>
          </w:p>
        </w:tc>
        <w:tc>
          <w:tcPr>
            <w:tcW w:w="1060" w:type="dxa"/>
            <w:tcBorders>
              <w:top w:val="nil"/>
              <w:left w:val="nil"/>
              <w:bottom w:val="double" w:sz="6"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29.26</w:t>
            </w:r>
          </w:p>
        </w:tc>
      </w:tr>
    </w:tbl>
    <w:p w:rsidR="00B77F45" w:rsidRPr="00387394" w:rsidRDefault="00B77F45" w:rsidP="00B77F45">
      <w:pPr>
        <w:pStyle w:val="ListParagraph"/>
        <w:spacing w:after="0" w:line="360" w:lineRule="auto"/>
        <w:ind w:left="0"/>
        <w:contextualSpacing w:val="0"/>
        <w:jc w:val="both"/>
        <w:outlineLvl w:val="1"/>
        <w:rPr>
          <w:rFonts w:ascii="Arial" w:hAnsi="Arial" w:cs="Arial"/>
          <w:sz w:val="24"/>
          <w:szCs w:val="24"/>
        </w:rPr>
      </w:pPr>
    </w:p>
    <w:p w:rsidR="00B77F45" w:rsidRPr="00387394" w:rsidRDefault="005E2AA6" w:rsidP="00B77F45">
      <w:pPr>
        <w:spacing w:after="120" w:line="240" w:lineRule="auto"/>
        <w:jc w:val="center"/>
        <w:rPr>
          <w:rFonts w:ascii="Arial" w:eastAsia="Times New Roman" w:hAnsi="Arial" w:cs="Arial"/>
          <w:b/>
          <w:bCs/>
          <w:color w:val="000000"/>
        </w:rPr>
      </w:pPr>
      <w:r>
        <w:rPr>
          <w:rFonts w:ascii="Arial" w:eastAsia="Times New Roman" w:hAnsi="Arial" w:cs="Arial"/>
          <w:b/>
          <w:bCs/>
          <w:color w:val="000000"/>
        </w:rPr>
        <w:t>Tabel 2.16</w:t>
      </w:r>
      <w:r w:rsidR="00B77F45" w:rsidRPr="00387394">
        <w:rPr>
          <w:rFonts w:ascii="Arial" w:eastAsia="Times New Roman" w:hAnsi="Arial" w:cs="Arial"/>
          <w:b/>
          <w:bCs/>
          <w:color w:val="000000"/>
        </w:rPr>
        <w:t xml:space="preserve"> Realisasi Pendanaan menurut Urusan Triwulan II Tahun 2021</w:t>
      </w:r>
    </w:p>
    <w:tbl>
      <w:tblPr>
        <w:tblW w:w="8440" w:type="dxa"/>
        <w:jc w:val="center"/>
        <w:tblLook w:val="04A0" w:firstRow="1" w:lastRow="0" w:firstColumn="1" w:lastColumn="0" w:noHBand="0" w:noVBand="1"/>
      </w:tblPr>
      <w:tblGrid>
        <w:gridCol w:w="600"/>
        <w:gridCol w:w="2740"/>
        <w:gridCol w:w="2052"/>
        <w:gridCol w:w="1868"/>
        <w:gridCol w:w="1180"/>
      </w:tblGrid>
      <w:tr w:rsidR="00B77F45" w:rsidRPr="00387394" w:rsidTr="00B77F45">
        <w:trPr>
          <w:trHeight w:val="290"/>
          <w:tblHeader/>
          <w:jc w:val="center"/>
        </w:trPr>
        <w:tc>
          <w:tcPr>
            <w:tcW w:w="600" w:type="dxa"/>
            <w:vMerge w:val="restart"/>
            <w:tcBorders>
              <w:top w:val="double" w:sz="6" w:space="0" w:color="auto"/>
              <w:left w:val="double" w:sz="6" w:space="0" w:color="auto"/>
              <w:bottom w:val="single" w:sz="4" w:space="0" w:color="000000"/>
              <w:right w:val="single" w:sz="8" w:space="0" w:color="auto"/>
            </w:tcBorders>
            <w:shd w:val="clear" w:color="000000" w:fill="B4C6E7"/>
            <w:noWrap/>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 xml:space="preserve">No. </w:t>
            </w:r>
          </w:p>
        </w:tc>
        <w:tc>
          <w:tcPr>
            <w:tcW w:w="2740" w:type="dxa"/>
            <w:vMerge w:val="restart"/>
            <w:tcBorders>
              <w:top w:val="double" w:sz="6" w:space="0" w:color="auto"/>
              <w:left w:val="single" w:sz="8" w:space="0" w:color="auto"/>
              <w:bottom w:val="single" w:sz="4" w:space="0" w:color="000000"/>
              <w:right w:val="single" w:sz="8" w:space="0" w:color="auto"/>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Perangkat Daerah</w:t>
            </w:r>
          </w:p>
        </w:tc>
        <w:tc>
          <w:tcPr>
            <w:tcW w:w="5100" w:type="dxa"/>
            <w:gridSpan w:val="3"/>
            <w:tcBorders>
              <w:top w:val="double" w:sz="6" w:space="0" w:color="auto"/>
              <w:left w:val="nil"/>
              <w:bottom w:val="single" w:sz="4" w:space="0" w:color="auto"/>
              <w:right w:val="double" w:sz="6" w:space="0" w:color="000000"/>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Realisasi Pendanaan</w:t>
            </w:r>
          </w:p>
        </w:tc>
      </w:tr>
      <w:tr w:rsidR="00B77F45" w:rsidRPr="00387394" w:rsidTr="00B77F45">
        <w:trPr>
          <w:trHeight w:val="280"/>
          <w:tblHeader/>
          <w:jc w:val="center"/>
        </w:trPr>
        <w:tc>
          <w:tcPr>
            <w:tcW w:w="600" w:type="dxa"/>
            <w:vMerge/>
            <w:tcBorders>
              <w:top w:val="double" w:sz="6" w:space="0" w:color="auto"/>
              <w:left w:val="double" w:sz="6" w:space="0" w:color="auto"/>
              <w:bottom w:val="single" w:sz="4" w:space="0" w:color="000000"/>
              <w:right w:val="single" w:sz="8" w:space="0" w:color="auto"/>
            </w:tcBorders>
            <w:vAlign w:val="center"/>
            <w:hideMark/>
          </w:tcPr>
          <w:p w:rsidR="00B77F45" w:rsidRPr="00387394" w:rsidRDefault="00B77F45" w:rsidP="00DB34C3">
            <w:pPr>
              <w:spacing w:after="0" w:line="240" w:lineRule="auto"/>
              <w:rPr>
                <w:rFonts w:ascii="Arial" w:eastAsia="Times New Roman" w:hAnsi="Arial" w:cs="Arial"/>
                <w:b/>
                <w:color w:val="000000"/>
                <w:sz w:val="20"/>
                <w:szCs w:val="20"/>
              </w:rPr>
            </w:pPr>
          </w:p>
        </w:tc>
        <w:tc>
          <w:tcPr>
            <w:tcW w:w="2740" w:type="dxa"/>
            <w:vMerge/>
            <w:tcBorders>
              <w:top w:val="double" w:sz="6" w:space="0" w:color="auto"/>
              <w:left w:val="single" w:sz="8" w:space="0" w:color="auto"/>
              <w:bottom w:val="single" w:sz="4" w:space="0" w:color="000000"/>
              <w:right w:val="single" w:sz="8" w:space="0" w:color="auto"/>
            </w:tcBorders>
            <w:vAlign w:val="center"/>
            <w:hideMark/>
          </w:tcPr>
          <w:p w:rsidR="00B77F45" w:rsidRPr="00387394" w:rsidRDefault="00B77F45" w:rsidP="00DB34C3">
            <w:pPr>
              <w:spacing w:after="0" w:line="240" w:lineRule="auto"/>
              <w:rPr>
                <w:rFonts w:ascii="Arial" w:eastAsia="Times New Roman" w:hAnsi="Arial" w:cs="Arial"/>
                <w:b/>
                <w:color w:val="000000"/>
                <w:sz w:val="20"/>
                <w:szCs w:val="20"/>
              </w:rPr>
            </w:pPr>
          </w:p>
        </w:tc>
        <w:tc>
          <w:tcPr>
            <w:tcW w:w="2052" w:type="dxa"/>
            <w:tcBorders>
              <w:top w:val="nil"/>
              <w:left w:val="nil"/>
              <w:bottom w:val="single" w:sz="4" w:space="0" w:color="auto"/>
              <w:right w:val="single" w:sz="8" w:space="0" w:color="auto"/>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Pagu</w:t>
            </w:r>
          </w:p>
        </w:tc>
        <w:tc>
          <w:tcPr>
            <w:tcW w:w="1868" w:type="dxa"/>
            <w:tcBorders>
              <w:top w:val="nil"/>
              <w:left w:val="nil"/>
              <w:bottom w:val="single" w:sz="4" w:space="0" w:color="auto"/>
              <w:right w:val="single" w:sz="8" w:space="0" w:color="auto"/>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Realisasi</w:t>
            </w:r>
          </w:p>
        </w:tc>
        <w:tc>
          <w:tcPr>
            <w:tcW w:w="1180" w:type="dxa"/>
            <w:tcBorders>
              <w:top w:val="nil"/>
              <w:left w:val="nil"/>
              <w:bottom w:val="single" w:sz="4" w:space="0" w:color="auto"/>
              <w:right w:val="double" w:sz="6" w:space="0" w:color="auto"/>
            </w:tcBorders>
            <w:shd w:val="clear" w:color="000000" w:fill="B4C6E7"/>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w:t>
            </w:r>
          </w:p>
        </w:tc>
      </w:tr>
      <w:tr w:rsidR="00B77F45" w:rsidRPr="00387394" w:rsidTr="00B77F45">
        <w:trPr>
          <w:trHeight w:val="280"/>
          <w:tblHeader/>
          <w:jc w:val="center"/>
        </w:trPr>
        <w:tc>
          <w:tcPr>
            <w:tcW w:w="600" w:type="dxa"/>
            <w:tcBorders>
              <w:top w:val="nil"/>
              <w:left w:val="double" w:sz="6" w:space="0" w:color="auto"/>
              <w:bottom w:val="single" w:sz="4" w:space="0" w:color="auto"/>
              <w:right w:val="single" w:sz="8" w:space="0" w:color="auto"/>
            </w:tcBorders>
            <w:shd w:val="clear" w:color="000000" w:fill="5B9BD5"/>
            <w:noWrap/>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1</w:t>
            </w:r>
          </w:p>
        </w:tc>
        <w:tc>
          <w:tcPr>
            <w:tcW w:w="2740" w:type="dxa"/>
            <w:tcBorders>
              <w:top w:val="nil"/>
              <w:left w:val="nil"/>
              <w:bottom w:val="single" w:sz="4" w:space="0" w:color="auto"/>
              <w:right w:val="single" w:sz="8" w:space="0" w:color="auto"/>
            </w:tcBorders>
            <w:shd w:val="clear" w:color="000000" w:fill="5B9BD5"/>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2</w:t>
            </w:r>
          </w:p>
        </w:tc>
        <w:tc>
          <w:tcPr>
            <w:tcW w:w="2052" w:type="dxa"/>
            <w:tcBorders>
              <w:top w:val="nil"/>
              <w:left w:val="nil"/>
              <w:bottom w:val="nil"/>
              <w:right w:val="single" w:sz="8" w:space="0" w:color="auto"/>
            </w:tcBorders>
            <w:shd w:val="clear" w:color="000000" w:fill="5B9BD5"/>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3</w:t>
            </w:r>
          </w:p>
        </w:tc>
        <w:tc>
          <w:tcPr>
            <w:tcW w:w="1868" w:type="dxa"/>
            <w:tcBorders>
              <w:top w:val="nil"/>
              <w:left w:val="nil"/>
              <w:bottom w:val="nil"/>
              <w:right w:val="single" w:sz="8" w:space="0" w:color="auto"/>
            </w:tcBorders>
            <w:shd w:val="clear" w:color="000000" w:fill="5B9BD5"/>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4</w:t>
            </w:r>
          </w:p>
        </w:tc>
        <w:tc>
          <w:tcPr>
            <w:tcW w:w="1180" w:type="dxa"/>
            <w:tcBorders>
              <w:top w:val="nil"/>
              <w:left w:val="nil"/>
              <w:bottom w:val="single" w:sz="4" w:space="0" w:color="auto"/>
              <w:right w:val="double" w:sz="6" w:space="0" w:color="auto"/>
            </w:tcBorders>
            <w:shd w:val="clear" w:color="000000" w:fill="5B9BD5"/>
            <w:vAlign w:val="center"/>
            <w:hideMark/>
          </w:tcPr>
          <w:p w:rsidR="00B77F45" w:rsidRPr="00387394" w:rsidRDefault="00B77F45" w:rsidP="00DB34C3">
            <w:pPr>
              <w:spacing w:after="0" w:line="240" w:lineRule="auto"/>
              <w:jc w:val="center"/>
              <w:rPr>
                <w:rFonts w:ascii="Arial" w:eastAsia="Times New Roman" w:hAnsi="Arial" w:cs="Arial"/>
                <w:b/>
                <w:color w:val="000000"/>
                <w:sz w:val="20"/>
                <w:szCs w:val="20"/>
              </w:rPr>
            </w:pPr>
            <w:r w:rsidRPr="00387394">
              <w:rPr>
                <w:rFonts w:ascii="Arial" w:eastAsia="Times New Roman" w:hAnsi="Arial" w:cs="Arial"/>
                <w:b/>
                <w:color w:val="000000"/>
                <w:sz w:val="20"/>
                <w:szCs w:val="20"/>
              </w:rPr>
              <w:t>5</w:t>
            </w:r>
          </w:p>
        </w:tc>
      </w:tr>
      <w:tr w:rsidR="00B77F45" w:rsidRPr="00387394" w:rsidTr="00B77F45">
        <w:trPr>
          <w:trHeight w:val="104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 </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b/>
                <w:bCs/>
                <w:color w:val="000000"/>
                <w:sz w:val="20"/>
                <w:szCs w:val="20"/>
              </w:rPr>
            </w:pPr>
            <w:r w:rsidRPr="00387394">
              <w:rPr>
                <w:rFonts w:ascii="Arial" w:eastAsia="Times New Roman" w:hAnsi="Arial" w:cs="Arial"/>
                <w:b/>
                <w:bCs/>
                <w:color w:val="000000"/>
                <w:sz w:val="20"/>
                <w:szCs w:val="20"/>
              </w:rPr>
              <w:t>URUSAN PEMERINTAHAN WAJIB YANG BERKAITAN DENGAN PELAYANAN DASAR</w:t>
            </w:r>
          </w:p>
        </w:tc>
        <w:tc>
          <w:tcPr>
            <w:tcW w:w="2052" w:type="dxa"/>
            <w:tcBorders>
              <w:top w:val="single" w:sz="4" w:space="0" w:color="auto"/>
              <w:left w:val="nil"/>
              <w:bottom w:val="nil"/>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606,594,201,402</w:t>
            </w:r>
          </w:p>
        </w:tc>
        <w:tc>
          <w:tcPr>
            <w:tcW w:w="1868" w:type="dxa"/>
            <w:tcBorders>
              <w:top w:val="single" w:sz="4" w:space="0" w:color="auto"/>
              <w:left w:val="nil"/>
              <w:bottom w:val="nil"/>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167,326,906,568</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27.58</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Pendidikan</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233,964,616,641 </w:t>
            </w:r>
          </w:p>
        </w:tc>
        <w:tc>
          <w:tcPr>
            <w:tcW w:w="1868" w:type="dxa"/>
            <w:tcBorders>
              <w:top w:val="single" w:sz="4" w:space="0" w:color="auto"/>
              <w:left w:val="nil"/>
              <w:bottom w:val="nil"/>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84,422,893,446</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36.08</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Kesehatan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240,429,819,105 </w:t>
            </w:r>
          </w:p>
        </w:tc>
        <w:tc>
          <w:tcPr>
            <w:tcW w:w="1868" w:type="dxa"/>
            <w:tcBorders>
              <w:top w:val="single" w:sz="4" w:space="0" w:color="auto"/>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52,456,072,114</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21.82</w:t>
            </w:r>
          </w:p>
        </w:tc>
      </w:tr>
      <w:tr w:rsidR="00B77F45" w:rsidRPr="00387394" w:rsidTr="00B77F45">
        <w:trPr>
          <w:trHeight w:val="75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Pekerjaan Umum Dan Penataan Ruang</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91,242,102,651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17,119,456,914</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18.76</w:t>
            </w:r>
          </w:p>
        </w:tc>
      </w:tr>
      <w:tr w:rsidR="00B77F45" w:rsidRPr="00387394" w:rsidTr="00B77F45">
        <w:trPr>
          <w:trHeight w:val="75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Perumahan Dan Kawasan Permukiman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10,130,952,105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2,037,626,746</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20.11</w:t>
            </w:r>
          </w:p>
        </w:tc>
      </w:tr>
      <w:tr w:rsidR="00B77F45" w:rsidRPr="00387394" w:rsidTr="00B77F45">
        <w:trPr>
          <w:trHeight w:val="10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5</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Ketenteraman Dan Ketertiban Umum Serta Perlindungan Masyarakat</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15,111,398,900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6,530,311,984</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43.21</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6</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Sosial</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15,715,312,000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4,760,545,364</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30.29</w:t>
            </w:r>
          </w:p>
        </w:tc>
      </w:tr>
      <w:tr w:rsidR="00B77F45" w:rsidRPr="00387394" w:rsidTr="00B77F45">
        <w:trPr>
          <w:trHeight w:val="104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 </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b/>
                <w:bCs/>
                <w:color w:val="000000"/>
                <w:sz w:val="20"/>
                <w:szCs w:val="20"/>
              </w:rPr>
            </w:pPr>
            <w:r w:rsidRPr="00387394">
              <w:rPr>
                <w:rFonts w:ascii="Arial" w:eastAsia="Times New Roman" w:hAnsi="Arial" w:cs="Arial"/>
                <w:b/>
                <w:bCs/>
                <w:color w:val="000000"/>
                <w:sz w:val="20"/>
                <w:szCs w:val="20"/>
              </w:rPr>
              <w:t>URUSAN PEMERINTAHAN WAJIB YANG TIDAK BERKAITAN DENGAN PELAYANAN DASAR</w:t>
            </w:r>
          </w:p>
        </w:tc>
        <w:tc>
          <w:tcPr>
            <w:tcW w:w="2052"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66,667,125,345</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20,749,664,965</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31.12</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Tenaga Kerja</w:t>
            </w:r>
          </w:p>
        </w:tc>
        <w:tc>
          <w:tcPr>
            <w:tcW w:w="2052"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694,546,000</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48,158,750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6.93</w:t>
            </w:r>
          </w:p>
        </w:tc>
      </w:tr>
      <w:tr w:rsidR="00B77F45" w:rsidRPr="00387394" w:rsidTr="00B77F45">
        <w:trPr>
          <w:trHeight w:val="75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Pemberdayaan Perempuan Dan Perlindungan Anak</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5,313,380,000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2,147,112,729</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40.41</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Pangan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653,382,700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327,979,200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50.20</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lastRenderedPageBreak/>
              <w:t>4</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Pertanahan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3,598,240,000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34,439,700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0.96</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5</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Lingkungan Hidup</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14,809,791,000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3,986,066,184</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26.92</w:t>
            </w:r>
          </w:p>
        </w:tc>
      </w:tr>
      <w:tr w:rsidR="00B77F45" w:rsidRPr="00387394" w:rsidTr="00B77F45">
        <w:trPr>
          <w:trHeight w:val="75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6</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Administrasi Kependudukan Dan Pencatatan Sipil</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3,684,520,100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1,557,296,175</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42.27</w:t>
            </w:r>
          </w:p>
        </w:tc>
      </w:tr>
      <w:tr w:rsidR="00B77F45" w:rsidRPr="00387394" w:rsidTr="00B77F45">
        <w:trPr>
          <w:trHeight w:val="75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7</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Pemberdayaan Masyarakat Dan Desa</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4,711,165,560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1,442,215,010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30.61</w:t>
            </w:r>
          </w:p>
        </w:tc>
      </w:tr>
      <w:tr w:rsidR="00B77F45" w:rsidRPr="00387394" w:rsidTr="00B77F45">
        <w:trPr>
          <w:trHeight w:val="75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8</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Pengendalian Penduduk Dan Keluarga Berencana</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429,000,000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72,793,000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16.97</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9</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Perhubungan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10,694,647,539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3,403,095,449</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31.82</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10</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Komunikasi Dan Informatika</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5,064,972,500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1,487,691,185</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29.37</w:t>
            </w:r>
          </w:p>
        </w:tc>
      </w:tr>
      <w:tr w:rsidR="00B77F45" w:rsidRPr="00387394" w:rsidTr="00B77F45">
        <w:trPr>
          <w:trHeight w:val="75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11</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Koperasi, Usaha Kecil, Dan Menengah</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2,890,756,010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390,624,500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13.51</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12</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Penanaman Modal</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7,587,551,006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2,691,640,395</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35.47</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13</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Kepemudaan Dan Olahraga</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1,711,092,000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1,029,828,000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60.19</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14</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Statistik</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142,993,000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43,557,200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30.46</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15</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Persandian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178,184,500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62,754,400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35.22</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16</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Kebudayaan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740,500,000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332,775,250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44.94</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17</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Perpustakaan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3,730,449,430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1,684,286,838</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45.15</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18</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Kearsipan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31,954,000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7,351,000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23.00</w:t>
            </w:r>
          </w:p>
        </w:tc>
      </w:tr>
      <w:tr w:rsidR="00B77F45" w:rsidRPr="00387394" w:rsidTr="00B77F45">
        <w:trPr>
          <w:trHeight w:val="52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 </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b/>
                <w:bCs/>
                <w:color w:val="000000"/>
                <w:sz w:val="20"/>
                <w:szCs w:val="20"/>
              </w:rPr>
            </w:pPr>
            <w:r w:rsidRPr="00387394">
              <w:rPr>
                <w:rFonts w:ascii="Arial" w:eastAsia="Times New Roman" w:hAnsi="Arial" w:cs="Arial"/>
                <w:b/>
                <w:bCs/>
                <w:color w:val="000000"/>
                <w:sz w:val="20"/>
                <w:szCs w:val="20"/>
              </w:rPr>
              <w:t>URUSAN PEMERINTAHAN PILIHAN</w:t>
            </w:r>
          </w:p>
        </w:tc>
        <w:tc>
          <w:tcPr>
            <w:tcW w:w="2052"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51,822,584,788</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16,528,802,115</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31.89</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Kelautan Dan Perikanan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11,112,881,788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3,106,754,920 </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27.96</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Pariwisata</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7,214,596,700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2,271,943,334</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31.49</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Pertanian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22,916,032,300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8,050,588,728</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35.13</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Perdagangan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741,400,000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149,850,300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20.21</w:t>
            </w:r>
          </w:p>
        </w:tc>
      </w:tr>
      <w:tr w:rsidR="00B77F45" w:rsidRPr="00387394" w:rsidTr="00B77F45">
        <w:trPr>
          <w:trHeight w:val="50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 </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Urusan Pemerintahan Bidang Perindustrian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9,837,674,000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2,949,664,833</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29.98</w:t>
            </w:r>
          </w:p>
        </w:tc>
      </w:tr>
      <w:tr w:rsidR="00B77F45" w:rsidRPr="00387394" w:rsidTr="00B77F45">
        <w:trPr>
          <w:trHeight w:val="52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 </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b/>
                <w:bCs/>
                <w:color w:val="000000"/>
                <w:sz w:val="20"/>
                <w:szCs w:val="20"/>
              </w:rPr>
            </w:pPr>
            <w:r w:rsidRPr="00387394">
              <w:rPr>
                <w:rFonts w:ascii="Arial" w:eastAsia="Times New Roman" w:hAnsi="Arial" w:cs="Arial"/>
                <w:b/>
                <w:bCs/>
                <w:color w:val="000000"/>
                <w:sz w:val="20"/>
                <w:szCs w:val="20"/>
              </w:rPr>
              <w:t>UNSUR PENDUKUNG URUSAN PEMERINTAHAN</w:t>
            </w:r>
          </w:p>
        </w:tc>
        <w:tc>
          <w:tcPr>
            <w:tcW w:w="2052"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69,594,568,547</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16,105,373,337</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23.14</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Sekretariat Daerah</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37,061,954,547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5,267,400,041</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14.21</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Sekretariat DPRD</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32,532,614,000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10,837,973,296</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33.31</w:t>
            </w:r>
          </w:p>
        </w:tc>
      </w:tr>
      <w:tr w:rsidR="00B77F45" w:rsidRPr="00387394" w:rsidTr="00B77F45">
        <w:trPr>
          <w:trHeight w:val="52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lastRenderedPageBreak/>
              <w:t> </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b/>
                <w:bCs/>
                <w:color w:val="000000"/>
                <w:sz w:val="20"/>
                <w:szCs w:val="20"/>
              </w:rPr>
            </w:pPr>
            <w:r w:rsidRPr="00387394">
              <w:rPr>
                <w:rFonts w:ascii="Arial" w:eastAsia="Times New Roman" w:hAnsi="Arial" w:cs="Arial"/>
                <w:b/>
                <w:bCs/>
                <w:color w:val="000000"/>
                <w:sz w:val="20"/>
                <w:szCs w:val="20"/>
              </w:rPr>
              <w:t>UNSUR PENUNJANG URUSAN PEMERINTAHAN</w:t>
            </w:r>
          </w:p>
        </w:tc>
        <w:tc>
          <w:tcPr>
            <w:tcW w:w="2052" w:type="dxa"/>
            <w:tcBorders>
              <w:top w:val="nil"/>
              <w:left w:val="nil"/>
              <w:bottom w:val="single" w:sz="4" w:space="0" w:color="auto"/>
              <w:right w:val="single" w:sz="4" w:space="0" w:color="auto"/>
            </w:tcBorders>
            <w:shd w:val="clear" w:color="000000" w:fill="FFFFFF"/>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232,654,801,696</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18,552,396,563</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7.97</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Perencanaan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6,772,610,900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2,332,585,863</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34.44</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2</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Keuangan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216,871,627,596 </w:t>
            </w:r>
          </w:p>
        </w:tc>
        <w:tc>
          <w:tcPr>
            <w:tcW w:w="1868"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13,143,766,174 </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6.06</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3</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Kepegawaian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6,044,034,200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2,564,299,826</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42.43</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4</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Pendidikan dan Pelatihan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2,353,069,000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299,871,400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12.74</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5</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Penelitian dan Pengembangan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613,460,000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211,873,300</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34.54</w:t>
            </w:r>
          </w:p>
        </w:tc>
      </w:tr>
      <w:tr w:rsidR="00B77F45" w:rsidRPr="00387394" w:rsidTr="00B77F45">
        <w:trPr>
          <w:trHeight w:val="52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 </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b/>
                <w:bCs/>
                <w:color w:val="000000"/>
                <w:sz w:val="20"/>
                <w:szCs w:val="20"/>
              </w:rPr>
            </w:pPr>
            <w:r w:rsidRPr="00387394">
              <w:rPr>
                <w:rFonts w:ascii="Arial" w:eastAsia="Times New Roman" w:hAnsi="Arial" w:cs="Arial"/>
                <w:b/>
                <w:bCs/>
                <w:color w:val="000000"/>
                <w:sz w:val="20"/>
                <w:szCs w:val="20"/>
              </w:rPr>
              <w:t>UNSUR PENGAWASAN URUSAN PEMERINTAHAN</w:t>
            </w:r>
          </w:p>
        </w:tc>
        <w:tc>
          <w:tcPr>
            <w:tcW w:w="2052" w:type="dxa"/>
            <w:tcBorders>
              <w:top w:val="nil"/>
              <w:left w:val="nil"/>
              <w:bottom w:val="single" w:sz="4" w:space="0" w:color="auto"/>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9,923,200,000</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2,575,871,657</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25.96</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Inspektorat</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9,923,200,000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2,575,871,657</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25.96</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 </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b/>
                <w:bCs/>
                <w:color w:val="000000"/>
                <w:sz w:val="20"/>
                <w:szCs w:val="20"/>
              </w:rPr>
            </w:pPr>
            <w:r w:rsidRPr="00387394">
              <w:rPr>
                <w:rFonts w:ascii="Arial" w:eastAsia="Times New Roman" w:hAnsi="Arial" w:cs="Arial"/>
                <w:b/>
                <w:bCs/>
                <w:color w:val="000000"/>
                <w:sz w:val="20"/>
                <w:szCs w:val="20"/>
              </w:rPr>
              <w:t>UNSUR KEWILAYAHAN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 xml:space="preserve">       40,029,125,693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12,510,594,319</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31.25</w:t>
            </w:r>
          </w:p>
        </w:tc>
      </w:tr>
      <w:tr w:rsidR="00B77F45" w:rsidRPr="00387394" w:rsidTr="00B77F45">
        <w:trPr>
          <w:trHeight w:val="280"/>
          <w:jc w:val="center"/>
        </w:trPr>
        <w:tc>
          <w:tcPr>
            <w:tcW w:w="600" w:type="dxa"/>
            <w:tcBorders>
              <w:top w:val="nil"/>
              <w:left w:val="double" w:sz="6" w:space="0" w:color="auto"/>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740" w:type="dxa"/>
            <w:tcBorders>
              <w:top w:val="nil"/>
              <w:left w:val="nil"/>
              <w:bottom w:val="single" w:sz="4"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Kecamatan</w:t>
            </w:r>
          </w:p>
        </w:tc>
        <w:tc>
          <w:tcPr>
            <w:tcW w:w="2052" w:type="dxa"/>
            <w:tcBorders>
              <w:top w:val="nil"/>
              <w:left w:val="nil"/>
              <w:bottom w:val="single" w:sz="4"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40,029,125,693 </w:t>
            </w:r>
          </w:p>
        </w:tc>
        <w:tc>
          <w:tcPr>
            <w:tcW w:w="1868" w:type="dxa"/>
            <w:tcBorders>
              <w:top w:val="nil"/>
              <w:left w:val="nil"/>
              <w:bottom w:val="single" w:sz="4"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12,510,594,319</w:t>
            </w:r>
          </w:p>
        </w:tc>
        <w:tc>
          <w:tcPr>
            <w:tcW w:w="1180" w:type="dxa"/>
            <w:tcBorders>
              <w:top w:val="nil"/>
              <w:left w:val="nil"/>
              <w:bottom w:val="single" w:sz="4"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31.25</w:t>
            </w:r>
          </w:p>
        </w:tc>
      </w:tr>
      <w:tr w:rsidR="00B77F45" w:rsidRPr="00387394" w:rsidTr="00B77F45">
        <w:trPr>
          <w:trHeight w:val="520"/>
          <w:jc w:val="center"/>
        </w:trPr>
        <w:tc>
          <w:tcPr>
            <w:tcW w:w="600" w:type="dxa"/>
            <w:tcBorders>
              <w:top w:val="nil"/>
              <w:left w:val="double" w:sz="6" w:space="0" w:color="auto"/>
              <w:bottom w:val="nil"/>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 </w:t>
            </w:r>
          </w:p>
        </w:tc>
        <w:tc>
          <w:tcPr>
            <w:tcW w:w="2740" w:type="dxa"/>
            <w:tcBorders>
              <w:top w:val="nil"/>
              <w:left w:val="nil"/>
              <w:bottom w:val="nil"/>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b/>
                <w:bCs/>
                <w:color w:val="000000"/>
                <w:sz w:val="20"/>
                <w:szCs w:val="20"/>
              </w:rPr>
            </w:pPr>
            <w:r w:rsidRPr="00387394">
              <w:rPr>
                <w:rFonts w:ascii="Arial" w:eastAsia="Times New Roman" w:hAnsi="Arial" w:cs="Arial"/>
                <w:b/>
                <w:bCs/>
                <w:color w:val="000000"/>
                <w:sz w:val="20"/>
                <w:szCs w:val="20"/>
              </w:rPr>
              <w:t>UNSUR PEMERINTAHAN UMUM</w:t>
            </w:r>
          </w:p>
        </w:tc>
        <w:tc>
          <w:tcPr>
            <w:tcW w:w="2052" w:type="dxa"/>
            <w:tcBorders>
              <w:top w:val="nil"/>
              <w:left w:val="nil"/>
              <w:bottom w:val="nil"/>
              <w:right w:val="single" w:sz="4"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 xml:space="preserve">         4,078,813,804 </w:t>
            </w:r>
          </w:p>
        </w:tc>
        <w:tc>
          <w:tcPr>
            <w:tcW w:w="1868" w:type="dxa"/>
            <w:tcBorders>
              <w:top w:val="nil"/>
              <w:left w:val="nil"/>
              <w:bottom w:val="nil"/>
              <w:right w:val="nil"/>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sz w:val="20"/>
                <w:szCs w:val="20"/>
              </w:rPr>
            </w:pPr>
            <w:r w:rsidRPr="00387394">
              <w:rPr>
                <w:rFonts w:ascii="Arial" w:eastAsia="Times New Roman" w:hAnsi="Arial" w:cs="Arial"/>
                <w:b/>
                <w:bCs/>
                <w:sz w:val="20"/>
                <w:szCs w:val="20"/>
              </w:rPr>
              <w:t xml:space="preserve">         758,347,528 </w:t>
            </w:r>
          </w:p>
        </w:tc>
        <w:tc>
          <w:tcPr>
            <w:tcW w:w="1180" w:type="dxa"/>
            <w:tcBorders>
              <w:top w:val="nil"/>
              <w:left w:val="single" w:sz="8" w:space="0" w:color="auto"/>
              <w:bottom w:val="nil"/>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18.59</w:t>
            </w:r>
          </w:p>
        </w:tc>
      </w:tr>
      <w:tr w:rsidR="00B77F45" w:rsidRPr="00387394" w:rsidTr="00B77F45">
        <w:trPr>
          <w:trHeight w:val="290"/>
          <w:jc w:val="center"/>
        </w:trPr>
        <w:tc>
          <w:tcPr>
            <w:tcW w:w="600" w:type="dxa"/>
            <w:tcBorders>
              <w:top w:val="single" w:sz="4" w:space="0" w:color="auto"/>
              <w:left w:val="double" w:sz="6" w:space="0" w:color="auto"/>
              <w:bottom w:val="single" w:sz="8"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sz w:val="20"/>
                <w:szCs w:val="20"/>
              </w:rPr>
            </w:pPr>
            <w:r w:rsidRPr="00387394">
              <w:rPr>
                <w:rFonts w:ascii="Arial" w:eastAsia="Times New Roman" w:hAnsi="Arial" w:cs="Arial"/>
                <w:color w:val="000000"/>
                <w:sz w:val="20"/>
                <w:szCs w:val="20"/>
              </w:rPr>
              <w:t>1</w:t>
            </w:r>
          </w:p>
        </w:tc>
        <w:tc>
          <w:tcPr>
            <w:tcW w:w="2740" w:type="dxa"/>
            <w:tcBorders>
              <w:top w:val="single" w:sz="4" w:space="0" w:color="auto"/>
              <w:left w:val="nil"/>
              <w:bottom w:val="single" w:sz="8" w:space="0" w:color="auto"/>
              <w:right w:val="single" w:sz="8" w:space="0" w:color="auto"/>
            </w:tcBorders>
            <w:shd w:val="clear" w:color="auto" w:fill="auto"/>
            <w:vAlign w:val="center"/>
            <w:hideMark/>
          </w:tcPr>
          <w:p w:rsidR="00B77F45" w:rsidRPr="00387394" w:rsidRDefault="00B77F45" w:rsidP="00DB34C3">
            <w:pPr>
              <w:spacing w:after="0" w:line="240" w:lineRule="auto"/>
              <w:rPr>
                <w:rFonts w:ascii="Arial" w:eastAsia="Times New Roman" w:hAnsi="Arial" w:cs="Arial"/>
                <w:color w:val="000000"/>
                <w:sz w:val="20"/>
                <w:szCs w:val="20"/>
              </w:rPr>
            </w:pPr>
            <w:r w:rsidRPr="00387394">
              <w:rPr>
                <w:rFonts w:ascii="Arial" w:eastAsia="Times New Roman" w:hAnsi="Arial" w:cs="Arial"/>
                <w:color w:val="000000"/>
                <w:sz w:val="20"/>
                <w:szCs w:val="20"/>
              </w:rPr>
              <w:t>Kesatuan Bangsa dan Politik</w:t>
            </w:r>
          </w:p>
        </w:tc>
        <w:tc>
          <w:tcPr>
            <w:tcW w:w="2052" w:type="dxa"/>
            <w:tcBorders>
              <w:top w:val="single" w:sz="4" w:space="0" w:color="auto"/>
              <w:left w:val="single" w:sz="4" w:space="0" w:color="auto"/>
              <w:bottom w:val="single" w:sz="8"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4,078,813,804 </w:t>
            </w:r>
          </w:p>
        </w:tc>
        <w:tc>
          <w:tcPr>
            <w:tcW w:w="1868" w:type="dxa"/>
            <w:tcBorders>
              <w:top w:val="single" w:sz="4" w:space="0" w:color="auto"/>
              <w:left w:val="nil"/>
              <w:bottom w:val="single" w:sz="8" w:space="0" w:color="auto"/>
              <w:right w:val="single" w:sz="4" w:space="0" w:color="auto"/>
            </w:tcBorders>
            <w:shd w:val="clear" w:color="auto" w:fill="auto"/>
            <w:vAlign w:val="center"/>
            <w:hideMark/>
          </w:tcPr>
          <w:p w:rsidR="00B77F45" w:rsidRPr="00387394" w:rsidRDefault="00B77F45" w:rsidP="00DB34C3">
            <w:pPr>
              <w:spacing w:after="0" w:line="240" w:lineRule="auto"/>
              <w:jc w:val="right"/>
              <w:rPr>
                <w:rFonts w:ascii="Arial" w:eastAsia="Times New Roman" w:hAnsi="Arial" w:cs="Arial"/>
                <w:sz w:val="20"/>
                <w:szCs w:val="20"/>
              </w:rPr>
            </w:pPr>
            <w:r w:rsidRPr="00387394">
              <w:rPr>
                <w:rFonts w:ascii="Arial" w:eastAsia="Times New Roman" w:hAnsi="Arial" w:cs="Arial"/>
                <w:sz w:val="20"/>
                <w:szCs w:val="20"/>
              </w:rPr>
              <w:t xml:space="preserve">         758,347,528 </w:t>
            </w:r>
          </w:p>
        </w:tc>
        <w:tc>
          <w:tcPr>
            <w:tcW w:w="1180"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color w:val="000000"/>
              </w:rPr>
            </w:pPr>
            <w:r w:rsidRPr="00387394">
              <w:rPr>
                <w:rFonts w:ascii="Arial" w:eastAsia="Times New Roman" w:hAnsi="Arial" w:cs="Arial"/>
                <w:color w:val="000000"/>
              </w:rPr>
              <w:t>18.59</w:t>
            </w:r>
          </w:p>
        </w:tc>
      </w:tr>
      <w:tr w:rsidR="00B77F45" w:rsidRPr="00387394" w:rsidTr="00B77F45">
        <w:trPr>
          <w:trHeight w:val="420"/>
          <w:jc w:val="center"/>
        </w:trPr>
        <w:tc>
          <w:tcPr>
            <w:tcW w:w="600" w:type="dxa"/>
            <w:tcBorders>
              <w:top w:val="nil"/>
              <w:left w:val="double" w:sz="6" w:space="0" w:color="auto"/>
              <w:bottom w:val="double" w:sz="6" w:space="0" w:color="auto"/>
              <w:right w:val="single" w:sz="8" w:space="0" w:color="auto"/>
            </w:tcBorders>
            <w:shd w:val="clear" w:color="auto" w:fill="auto"/>
            <w:noWrap/>
            <w:vAlign w:val="center"/>
            <w:hideMark/>
          </w:tcPr>
          <w:p w:rsidR="00B77F45" w:rsidRPr="00387394" w:rsidRDefault="00B77F45" w:rsidP="00DB34C3">
            <w:pPr>
              <w:spacing w:after="0" w:line="240" w:lineRule="auto"/>
              <w:rPr>
                <w:rFonts w:ascii="Arial" w:eastAsia="Times New Roman" w:hAnsi="Arial" w:cs="Arial"/>
                <w:b/>
                <w:bCs/>
                <w:color w:val="000000"/>
              </w:rPr>
            </w:pPr>
            <w:r w:rsidRPr="00387394">
              <w:rPr>
                <w:rFonts w:ascii="Arial" w:eastAsia="Times New Roman" w:hAnsi="Arial" w:cs="Arial"/>
                <w:b/>
                <w:bCs/>
                <w:color w:val="000000"/>
              </w:rPr>
              <w:t> </w:t>
            </w:r>
          </w:p>
        </w:tc>
        <w:tc>
          <w:tcPr>
            <w:tcW w:w="2740" w:type="dxa"/>
            <w:tcBorders>
              <w:top w:val="nil"/>
              <w:left w:val="nil"/>
              <w:bottom w:val="double" w:sz="6" w:space="0" w:color="auto"/>
              <w:right w:val="single" w:sz="8" w:space="0" w:color="auto"/>
            </w:tcBorders>
            <w:shd w:val="clear" w:color="auto" w:fill="auto"/>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 xml:space="preserve">Jumlah </w:t>
            </w:r>
          </w:p>
        </w:tc>
        <w:tc>
          <w:tcPr>
            <w:tcW w:w="2052" w:type="dxa"/>
            <w:tcBorders>
              <w:top w:val="nil"/>
              <w:left w:val="nil"/>
              <w:bottom w:val="double" w:sz="6"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color w:val="000000"/>
              </w:rPr>
            </w:pPr>
            <w:r w:rsidRPr="00387394">
              <w:rPr>
                <w:rFonts w:ascii="Arial" w:eastAsia="Times New Roman" w:hAnsi="Arial" w:cs="Arial"/>
                <w:b/>
                <w:bCs/>
                <w:color w:val="000000"/>
              </w:rPr>
              <w:t>1,081,364,421,275</w:t>
            </w:r>
          </w:p>
        </w:tc>
        <w:tc>
          <w:tcPr>
            <w:tcW w:w="1868" w:type="dxa"/>
            <w:tcBorders>
              <w:top w:val="nil"/>
              <w:left w:val="nil"/>
              <w:bottom w:val="double" w:sz="6" w:space="0" w:color="auto"/>
              <w:right w:val="single" w:sz="8" w:space="0" w:color="auto"/>
            </w:tcBorders>
            <w:shd w:val="clear" w:color="auto" w:fill="auto"/>
            <w:noWrap/>
            <w:vAlign w:val="center"/>
            <w:hideMark/>
          </w:tcPr>
          <w:p w:rsidR="00B77F45" w:rsidRPr="00387394" w:rsidRDefault="00B77F45" w:rsidP="00DB34C3">
            <w:pPr>
              <w:spacing w:after="0" w:line="240" w:lineRule="auto"/>
              <w:jc w:val="right"/>
              <w:rPr>
                <w:rFonts w:ascii="Arial" w:eastAsia="Times New Roman" w:hAnsi="Arial" w:cs="Arial"/>
                <w:b/>
                <w:bCs/>
                <w:color w:val="000000"/>
              </w:rPr>
            </w:pPr>
            <w:r w:rsidRPr="00387394">
              <w:rPr>
                <w:rFonts w:ascii="Arial" w:eastAsia="Times New Roman" w:hAnsi="Arial" w:cs="Arial"/>
                <w:b/>
                <w:bCs/>
                <w:color w:val="000000"/>
              </w:rPr>
              <w:t>255,107,957,052</w:t>
            </w:r>
          </w:p>
        </w:tc>
        <w:tc>
          <w:tcPr>
            <w:tcW w:w="1180" w:type="dxa"/>
            <w:tcBorders>
              <w:top w:val="nil"/>
              <w:left w:val="nil"/>
              <w:bottom w:val="double" w:sz="6" w:space="0" w:color="auto"/>
              <w:right w:val="single" w:sz="8" w:space="0" w:color="auto"/>
            </w:tcBorders>
            <w:shd w:val="clear" w:color="auto" w:fill="auto"/>
            <w:noWrap/>
            <w:vAlign w:val="center"/>
            <w:hideMark/>
          </w:tcPr>
          <w:p w:rsidR="00B77F45" w:rsidRPr="00387394" w:rsidRDefault="00B77F45" w:rsidP="00DB34C3">
            <w:pPr>
              <w:spacing w:after="0" w:line="240" w:lineRule="auto"/>
              <w:jc w:val="center"/>
              <w:rPr>
                <w:rFonts w:ascii="Arial" w:eastAsia="Times New Roman" w:hAnsi="Arial" w:cs="Arial"/>
                <w:b/>
                <w:bCs/>
                <w:color w:val="000000"/>
              </w:rPr>
            </w:pPr>
            <w:r w:rsidRPr="00387394">
              <w:rPr>
                <w:rFonts w:ascii="Arial" w:eastAsia="Times New Roman" w:hAnsi="Arial" w:cs="Arial"/>
                <w:b/>
                <w:bCs/>
                <w:color w:val="000000"/>
              </w:rPr>
              <w:t>29,26</w:t>
            </w:r>
          </w:p>
        </w:tc>
      </w:tr>
    </w:tbl>
    <w:p w:rsidR="00B77F45" w:rsidRPr="00387394" w:rsidRDefault="00B77F45" w:rsidP="00B77F45">
      <w:pPr>
        <w:tabs>
          <w:tab w:val="left" w:pos="5790"/>
        </w:tabs>
        <w:spacing w:after="240" w:line="360" w:lineRule="auto"/>
        <w:jc w:val="both"/>
        <w:outlineLvl w:val="1"/>
        <w:rPr>
          <w:rFonts w:ascii="Arial" w:hAnsi="Arial" w:cs="Arial"/>
          <w:color w:val="0070C0"/>
          <w:sz w:val="24"/>
          <w:szCs w:val="24"/>
        </w:rPr>
        <w:sectPr w:rsidR="00B77F45" w:rsidRPr="00387394" w:rsidSect="00F97C12">
          <w:headerReference w:type="even" r:id="rId18"/>
          <w:headerReference w:type="default" r:id="rId19"/>
          <w:footerReference w:type="even" r:id="rId20"/>
          <w:footerReference w:type="default" r:id="rId21"/>
          <w:pgSz w:w="12191" w:h="18711" w:code="10001"/>
          <w:pgMar w:top="2268" w:right="1701" w:bottom="1701" w:left="2268" w:header="720" w:footer="720" w:gutter="0"/>
          <w:pgNumType w:start="12"/>
          <w:cols w:space="720"/>
          <w:docGrid w:linePitch="360"/>
        </w:sectPr>
      </w:pPr>
    </w:p>
    <w:p w:rsidR="00A65A08" w:rsidRPr="00A65A08" w:rsidRDefault="00A65A08" w:rsidP="009F4FD2">
      <w:pPr>
        <w:pStyle w:val="ListParagraph"/>
        <w:numPr>
          <w:ilvl w:val="0"/>
          <w:numId w:val="78"/>
        </w:numPr>
        <w:spacing w:after="120" w:line="360" w:lineRule="auto"/>
        <w:ind w:left="851" w:hanging="851"/>
        <w:jc w:val="both"/>
        <w:outlineLvl w:val="1"/>
        <w:rPr>
          <w:rFonts w:ascii="Arial" w:hAnsi="Arial" w:cs="Arial"/>
          <w:b/>
          <w:sz w:val="24"/>
          <w:szCs w:val="24"/>
          <w:lang w:val="sv-SE"/>
        </w:rPr>
      </w:pPr>
      <w:r w:rsidRPr="00A65A08">
        <w:rPr>
          <w:rFonts w:ascii="Arial" w:hAnsi="Arial" w:cs="Arial"/>
          <w:b/>
          <w:sz w:val="24"/>
          <w:szCs w:val="24"/>
        </w:rPr>
        <w:lastRenderedPageBreak/>
        <w:t>Capaian Output dan Predikat Kinerja</w:t>
      </w:r>
    </w:p>
    <w:p w:rsidR="00A65A08" w:rsidRPr="00A65A08" w:rsidRDefault="005E2AA6" w:rsidP="009F4FD2">
      <w:pPr>
        <w:spacing w:after="120" w:line="240" w:lineRule="auto"/>
        <w:jc w:val="center"/>
        <w:outlineLvl w:val="1"/>
        <w:rPr>
          <w:rFonts w:ascii="Arial" w:hAnsi="Arial" w:cs="Arial"/>
          <w:b/>
        </w:rPr>
      </w:pPr>
      <w:r>
        <w:rPr>
          <w:rFonts w:ascii="Arial" w:hAnsi="Arial" w:cs="Arial"/>
          <w:b/>
        </w:rPr>
        <w:t>Tabel 2.17</w:t>
      </w:r>
      <w:r w:rsidR="00A65A08" w:rsidRPr="00A65A08">
        <w:rPr>
          <w:rFonts w:ascii="Arial" w:hAnsi="Arial" w:cs="Arial"/>
          <w:b/>
        </w:rPr>
        <w:t xml:space="preserve"> Tingkat Capaian Kinerja Organisasi Perangkat Daerah Triwulan II Tahun 2021</w:t>
      </w:r>
    </w:p>
    <w:tbl>
      <w:tblPr>
        <w:tblW w:w="15180" w:type="dxa"/>
        <w:tblInd w:w="-5" w:type="dxa"/>
        <w:tblLook w:val="04A0" w:firstRow="1" w:lastRow="0" w:firstColumn="1" w:lastColumn="0" w:noHBand="0" w:noVBand="1"/>
      </w:tblPr>
      <w:tblGrid>
        <w:gridCol w:w="960"/>
        <w:gridCol w:w="2017"/>
        <w:gridCol w:w="1134"/>
        <w:gridCol w:w="1061"/>
        <w:gridCol w:w="1061"/>
        <w:gridCol w:w="995"/>
        <w:gridCol w:w="995"/>
        <w:gridCol w:w="995"/>
        <w:gridCol w:w="995"/>
        <w:gridCol w:w="1127"/>
        <w:gridCol w:w="960"/>
        <w:gridCol w:w="960"/>
        <w:gridCol w:w="960"/>
        <w:gridCol w:w="960"/>
      </w:tblGrid>
      <w:tr w:rsidR="00A65A08" w:rsidRPr="00A65A08" w:rsidTr="00A65A08">
        <w:trPr>
          <w:trHeight w:val="525"/>
          <w:tblHeader/>
        </w:trPr>
        <w:tc>
          <w:tcPr>
            <w:tcW w:w="960"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No. Urut</w:t>
            </w:r>
          </w:p>
        </w:tc>
        <w:tc>
          <w:tcPr>
            <w:tcW w:w="2017"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Perangkat Daerah</w:t>
            </w:r>
          </w:p>
        </w:tc>
        <w:tc>
          <w:tcPr>
            <w:tcW w:w="7236" w:type="dxa"/>
            <w:gridSpan w:val="7"/>
            <w:tcBorders>
              <w:top w:val="single" w:sz="4" w:space="0" w:color="auto"/>
              <w:left w:val="nil"/>
              <w:bottom w:val="single" w:sz="4" w:space="0" w:color="auto"/>
              <w:right w:val="single" w:sz="4" w:space="0" w:color="auto"/>
            </w:tcBorders>
            <w:shd w:val="clear" w:color="000000" w:fill="5B9BD5"/>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 xml:space="preserve">Keterangan Kinerja (K) </w:t>
            </w:r>
          </w:p>
        </w:tc>
        <w:tc>
          <w:tcPr>
            <w:tcW w:w="4007" w:type="dxa"/>
            <w:gridSpan w:val="4"/>
            <w:vMerge w:val="restart"/>
            <w:tcBorders>
              <w:top w:val="single" w:sz="4" w:space="0" w:color="auto"/>
              <w:left w:val="single" w:sz="4" w:space="0" w:color="auto"/>
              <w:bottom w:val="single" w:sz="4" w:space="0" w:color="000000"/>
              <w:right w:val="single" w:sz="4" w:space="0" w:color="000000"/>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Rata-rata Capaian Output (%) dan Predikat Kinerja Perangkat Daerah</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Ket.</w:t>
            </w:r>
          </w:p>
        </w:tc>
      </w:tr>
      <w:tr w:rsidR="00A65A08" w:rsidRPr="00A65A08" w:rsidTr="00A65A08">
        <w:trPr>
          <w:trHeight w:val="39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1134" w:type="dxa"/>
            <w:vMerge w:val="restart"/>
            <w:tcBorders>
              <w:top w:val="nil"/>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Jumlah Program</w:t>
            </w:r>
          </w:p>
        </w:tc>
        <w:tc>
          <w:tcPr>
            <w:tcW w:w="1061" w:type="dxa"/>
            <w:vMerge w:val="restart"/>
            <w:tcBorders>
              <w:top w:val="nil"/>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Jumlah Kegiatan</w:t>
            </w:r>
          </w:p>
        </w:tc>
        <w:tc>
          <w:tcPr>
            <w:tcW w:w="1061" w:type="dxa"/>
            <w:vMerge w:val="restart"/>
            <w:tcBorders>
              <w:top w:val="nil"/>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Jumlah Sub Kegiatan</w:t>
            </w:r>
          </w:p>
        </w:tc>
        <w:tc>
          <w:tcPr>
            <w:tcW w:w="995" w:type="dxa"/>
            <w:vMerge w:val="restart"/>
            <w:tcBorders>
              <w:top w:val="nil"/>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Capaian 0%</w:t>
            </w:r>
          </w:p>
        </w:tc>
        <w:tc>
          <w:tcPr>
            <w:tcW w:w="995" w:type="dxa"/>
            <w:vMerge w:val="restart"/>
            <w:tcBorders>
              <w:top w:val="nil"/>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Capaian &lt;100%</w:t>
            </w:r>
          </w:p>
        </w:tc>
        <w:tc>
          <w:tcPr>
            <w:tcW w:w="995" w:type="dxa"/>
            <w:vMerge w:val="restart"/>
            <w:tcBorders>
              <w:top w:val="nil"/>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Capaian 100%</w:t>
            </w:r>
          </w:p>
        </w:tc>
        <w:tc>
          <w:tcPr>
            <w:tcW w:w="995" w:type="dxa"/>
            <w:vMerge w:val="restart"/>
            <w:tcBorders>
              <w:top w:val="nil"/>
              <w:left w:val="single" w:sz="4" w:space="0" w:color="auto"/>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Capaian &gt;100%</w:t>
            </w:r>
          </w:p>
        </w:tc>
        <w:tc>
          <w:tcPr>
            <w:tcW w:w="4007" w:type="dxa"/>
            <w:gridSpan w:val="4"/>
            <w:vMerge/>
            <w:tcBorders>
              <w:top w:val="nil"/>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r>
      <w:tr w:rsidR="00A65A08" w:rsidRPr="00A65A08" w:rsidTr="00A65A08">
        <w:trPr>
          <w:trHeight w:val="30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1061" w:type="dxa"/>
            <w:vMerge/>
            <w:tcBorders>
              <w:top w:val="nil"/>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995" w:type="dxa"/>
            <w:vMerge/>
            <w:tcBorders>
              <w:top w:val="nil"/>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995" w:type="dxa"/>
            <w:vMerge/>
            <w:tcBorders>
              <w:top w:val="nil"/>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995" w:type="dxa"/>
            <w:vMerge/>
            <w:tcBorders>
              <w:top w:val="nil"/>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995" w:type="dxa"/>
            <w:vMerge/>
            <w:tcBorders>
              <w:top w:val="nil"/>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c>
          <w:tcPr>
            <w:tcW w:w="1127" w:type="dxa"/>
            <w:tcBorders>
              <w:top w:val="nil"/>
              <w:left w:val="nil"/>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K</w:t>
            </w:r>
          </w:p>
        </w:tc>
        <w:tc>
          <w:tcPr>
            <w:tcW w:w="960" w:type="dxa"/>
            <w:tcBorders>
              <w:top w:val="nil"/>
              <w:left w:val="nil"/>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Rp</w:t>
            </w:r>
          </w:p>
        </w:tc>
        <w:tc>
          <w:tcPr>
            <w:tcW w:w="960" w:type="dxa"/>
            <w:tcBorders>
              <w:top w:val="nil"/>
              <w:left w:val="nil"/>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 xml:space="preserve">   K</w:t>
            </w:r>
          </w:p>
        </w:tc>
        <w:tc>
          <w:tcPr>
            <w:tcW w:w="960" w:type="dxa"/>
            <w:tcBorders>
              <w:top w:val="nil"/>
              <w:left w:val="nil"/>
              <w:bottom w:val="single" w:sz="4" w:space="0" w:color="auto"/>
              <w:right w:val="single" w:sz="4" w:space="0" w:color="auto"/>
            </w:tcBorders>
            <w:shd w:val="clear" w:color="000000" w:fill="B4C6E7"/>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Rp</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p>
        </w:tc>
      </w:tr>
      <w:tr w:rsidR="00A65A08" w:rsidRPr="00A65A08" w:rsidTr="00A65A08">
        <w:trPr>
          <w:trHeight w:val="300"/>
          <w:tblHeader/>
        </w:trPr>
        <w:tc>
          <w:tcPr>
            <w:tcW w:w="960" w:type="dxa"/>
            <w:tcBorders>
              <w:top w:val="nil"/>
              <w:left w:val="single" w:sz="4" w:space="0" w:color="auto"/>
              <w:bottom w:val="single" w:sz="4" w:space="0" w:color="auto"/>
              <w:right w:val="single" w:sz="4" w:space="0" w:color="auto"/>
            </w:tcBorders>
            <w:shd w:val="clear" w:color="000000" w:fill="5B9BD5"/>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1</w:t>
            </w:r>
          </w:p>
        </w:tc>
        <w:tc>
          <w:tcPr>
            <w:tcW w:w="2017"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2</w:t>
            </w:r>
          </w:p>
        </w:tc>
        <w:tc>
          <w:tcPr>
            <w:tcW w:w="1134"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3</w:t>
            </w:r>
          </w:p>
        </w:tc>
        <w:tc>
          <w:tcPr>
            <w:tcW w:w="1061"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4</w:t>
            </w:r>
          </w:p>
        </w:tc>
        <w:tc>
          <w:tcPr>
            <w:tcW w:w="1061"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5</w:t>
            </w:r>
          </w:p>
        </w:tc>
        <w:tc>
          <w:tcPr>
            <w:tcW w:w="995"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6</w:t>
            </w:r>
          </w:p>
        </w:tc>
        <w:tc>
          <w:tcPr>
            <w:tcW w:w="995"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7</w:t>
            </w:r>
          </w:p>
        </w:tc>
        <w:tc>
          <w:tcPr>
            <w:tcW w:w="995"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8</w:t>
            </w:r>
          </w:p>
        </w:tc>
        <w:tc>
          <w:tcPr>
            <w:tcW w:w="995"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9</w:t>
            </w:r>
          </w:p>
        </w:tc>
        <w:tc>
          <w:tcPr>
            <w:tcW w:w="1127"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10</w:t>
            </w:r>
          </w:p>
        </w:tc>
        <w:tc>
          <w:tcPr>
            <w:tcW w:w="960"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11</w:t>
            </w:r>
          </w:p>
        </w:tc>
        <w:tc>
          <w:tcPr>
            <w:tcW w:w="960"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12</w:t>
            </w:r>
          </w:p>
        </w:tc>
        <w:tc>
          <w:tcPr>
            <w:tcW w:w="960" w:type="dxa"/>
            <w:tcBorders>
              <w:top w:val="nil"/>
              <w:left w:val="nil"/>
              <w:bottom w:val="single" w:sz="4" w:space="0" w:color="auto"/>
              <w:right w:val="single" w:sz="4" w:space="0" w:color="auto"/>
            </w:tcBorders>
            <w:shd w:val="clear" w:color="000000" w:fill="5B9BD5"/>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13</w:t>
            </w:r>
          </w:p>
        </w:tc>
        <w:tc>
          <w:tcPr>
            <w:tcW w:w="960" w:type="dxa"/>
            <w:tcBorders>
              <w:top w:val="nil"/>
              <w:left w:val="nil"/>
              <w:bottom w:val="single" w:sz="4" w:space="0" w:color="auto"/>
              <w:right w:val="single" w:sz="4" w:space="0" w:color="auto"/>
            </w:tcBorders>
            <w:shd w:val="clear" w:color="000000" w:fill="5B9BD5"/>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14 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Pendidikan dan Kebudayaan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19</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66</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38.26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36.26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Kesehatan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20.58</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18.58</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Rumah Sakit Umum</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30.73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28.73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Pekerjaan Umum dan Penataan Ruang</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20.09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18.09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Perumahan dan Kawasan Pemukiman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22.11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22.11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Satuan Polisi Pamong Praja dan Pemadam Kebakaran Daerah</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45.89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43.89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Badan Penanggulangan Bencana Daerah</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43.33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41.33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8</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Sosial</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46</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32.29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30.29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lastRenderedPageBreak/>
              <w:t>9</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Pemberdayaan Perempuan, Perlindungan Anak, Pengendalian Penduduk dan Keluarga Bencana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21</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40.66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38.66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Lingkungan Hidup dan Kehutanan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28.92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26.92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Kependudukan dan Pencatatan Sipil</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44.27</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42.27</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Pemberdayaan Masyarakat dan Desa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32.61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30.61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Perhubungan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33.82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31.82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14</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Bagian Kominfo, Statistik dan Persandian Setda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31.59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29.59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15</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Penanaman Modal, Pelayanan Terpadu Satu Pintu dan Tenaga Kerja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35.08</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33.08</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lastRenderedPageBreak/>
              <w:t>16</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Perpustakaan dan Kearsipan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46.96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44.96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17</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Perikanan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29.96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27.96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Pariwisata dan Kebudayaan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34.74</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32.74</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19</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Pertanian dan Ketahanan Pangan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37.55</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35.55</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Dinas Perindustrian, Perdagangan, Koperasi, UKM</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27.91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25.91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21</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Sekretariat Daerah</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16.21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14.21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Sekretariat DPRD</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17</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35.31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33.31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23</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BAPPELITBANGDA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17</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36.45</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34.45</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24</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Badan Pengelolaan Keuangan, dan Pendapatan Daerah</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8.06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6.06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25</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Badan Kepegawaian dan Pengembangan Sumber Daya Manusia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36.11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34.11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26</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Inspektorat</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27.96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25.96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27</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Benteng</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46.77</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44.77</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lastRenderedPageBreak/>
              <w:t>28</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Kelurahan Benteng</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12.04</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10.04</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29</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Kelurahan Benteng Selatan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11.84</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9.84</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30</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Kelurahan Benteng Utara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7.11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ST</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31</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Bontoharu</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35.92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32</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Kelurahan Bontobangun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12.56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Kelurahan Putabangun</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12.33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10.33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34</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Bontosikuyu</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50.95</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48.95</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35</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Bontomatene</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49.11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47.11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36</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Kelurahan Batangmata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13.56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11.56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37</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Kelurahan Batangmata Sapo</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15.14</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13.14</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38</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Bontomanai</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46.48</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44.48</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39</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Buki</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34.32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32.32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40</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Pasimarannu</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41.63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39.63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lastRenderedPageBreak/>
              <w:t>41</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Pasimasunggu</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44.62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42.62</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42</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Pasimasunggu Timur</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11</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43.51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41.51</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43</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Pasilambena</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9</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22</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40.13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38.13</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44</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Kecamatan Takabonerate</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19</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30.66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28.66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45</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rPr>
                <w:rFonts w:ascii="Arial" w:eastAsia="Times New Roman" w:hAnsi="Arial" w:cs="Arial"/>
                <w:color w:val="000000"/>
                <w:sz w:val="20"/>
                <w:szCs w:val="20"/>
              </w:rPr>
            </w:pPr>
            <w:r w:rsidRPr="00A65A08">
              <w:rPr>
                <w:rFonts w:ascii="Arial" w:eastAsia="Times New Roman" w:hAnsi="Arial" w:cs="Arial"/>
                <w:color w:val="000000"/>
                <w:sz w:val="20"/>
                <w:szCs w:val="20"/>
              </w:rPr>
              <w:t>Badan Kesatuan Bangsa dan Politik</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6</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13</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31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0</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20.59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18.59</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SR</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color w:val="000000"/>
                <w:sz w:val="20"/>
                <w:szCs w:val="20"/>
              </w:rPr>
            </w:pPr>
            <w:r w:rsidRPr="00A65A08">
              <w:rPr>
                <w:rFonts w:ascii="Arial" w:eastAsia="Times New Roman" w:hAnsi="Arial" w:cs="Arial"/>
                <w:color w:val="000000"/>
                <w:sz w:val="20"/>
                <w:szCs w:val="20"/>
              </w:rPr>
              <w:t> </w:t>
            </w:r>
          </w:p>
        </w:tc>
      </w:tr>
      <w:tr w:rsidR="00A65A08" w:rsidRPr="00A65A08" w:rsidTr="00A65A0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 </w:t>
            </w:r>
          </w:p>
        </w:tc>
        <w:tc>
          <w:tcPr>
            <w:tcW w:w="2017" w:type="dxa"/>
            <w:tcBorders>
              <w:top w:val="nil"/>
              <w:left w:val="nil"/>
              <w:bottom w:val="single" w:sz="4" w:space="0" w:color="auto"/>
              <w:right w:val="single" w:sz="4" w:space="0" w:color="auto"/>
            </w:tcBorders>
            <w:shd w:val="clear" w:color="auto" w:fill="auto"/>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 xml:space="preserve">Jumlah </w:t>
            </w:r>
          </w:p>
        </w:tc>
        <w:tc>
          <w:tcPr>
            <w:tcW w:w="1134"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232</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601</w:t>
            </w:r>
          </w:p>
        </w:tc>
        <w:tc>
          <w:tcPr>
            <w:tcW w:w="1061"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1637</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498</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1065</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61</w:t>
            </w:r>
          </w:p>
        </w:tc>
        <w:tc>
          <w:tcPr>
            <w:tcW w:w="995"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2</w:t>
            </w:r>
          </w:p>
        </w:tc>
        <w:tc>
          <w:tcPr>
            <w:tcW w:w="1127"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31.48</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29.26</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rsidR="00A65A08" w:rsidRPr="00A65A08" w:rsidRDefault="00A65A08" w:rsidP="00A65A08">
            <w:pPr>
              <w:spacing w:after="0" w:line="240" w:lineRule="auto"/>
              <w:jc w:val="center"/>
              <w:rPr>
                <w:rFonts w:ascii="Arial" w:eastAsia="Times New Roman" w:hAnsi="Arial" w:cs="Arial"/>
                <w:b/>
                <w:bCs/>
                <w:color w:val="000000"/>
                <w:sz w:val="20"/>
                <w:szCs w:val="20"/>
              </w:rPr>
            </w:pPr>
            <w:r w:rsidRPr="00A65A08">
              <w:rPr>
                <w:rFonts w:ascii="Arial" w:eastAsia="Times New Roman" w:hAnsi="Arial" w:cs="Arial"/>
                <w:b/>
                <w:bCs/>
                <w:color w:val="000000"/>
                <w:sz w:val="20"/>
                <w:szCs w:val="20"/>
              </w:rPr>
              <w:t> </w:t>
            </w:r>
          </w:p>
        </w:tc>
      </w:tr>
    </w:tbl>
    <w:p w:rsidR="00300392" w:rsidRPr="00BF0997" w:rsidRDefault="00300392" w:rsidP="00300392">
      <w:pPr>
        <w:spacing w:after="120" w:line="360" w:lineRule="auto"/>
        <w:jc w:val="both"/>
        <w:outlineLvl w:val="1"/>
        <w:rPr>
          <w:rFonts w:ascii="Arial" w:hAnsi="Arial" w:cs="Arial"/>
          <w:color w:val="0070C0"/>
          <w:sz w:val="24"/>
          <w:szCs w:val="24"/>
        </w:rPr>
      </w:pPr>
    </w:p>
    <w:p w:rsidR="00C97A2A" w:rsidRDefault="00300392" w:rsidP="00C97A2A">
      <w:pPr>
        <w:pStyle w:val="ListParagraph"/>
        <w:tabs>
          <w:tab w:val="left" w:pos="5790"/>
        </w:tabs>
        <w:spacing w:after="240" w:line="360" w:lineRule="auto"/>
        <w:ind w:left="0" w:firstLine="709"/>
        <w:contextualSpacing w:val="0"/>
        <w:jc w:val="both"/>
        <w:outlineLvl w:val="1"/>
        <w:rPr>
          <w:rFonts w:ascii="Arial" w:hAnsi="Arial" w:cs="Arial"/>
          <w:sz w:val="24"/>
          <w:szCs w:val="24"/>
        </w:rPr>
      </w:pPr>
      <w:r w:rsidRPr="00B84CEE">
        <w:rPr>
          <w:rFonts w:ascii="Arial" w:hAnsi="Arial" w:cs="Arial"/>
          <w:sz w:val="24"/>
          <w:szCs w:val="24"/>
        </w:rPr>
        <w:t>Adapun rincian Evaluasi Rencana Kerja Pemerintah Daerah Kabupaten Kepulauan Selayar sampai dengan triwulan dua tahu</w:t>
      </w:r>
      <w:r>
        <w:rPr>
          <w:rFonts w:ascii="Arial" w:hAnsi="Arial" w:cs="Arial"/>
          <w:sz w:val="24"/>
          <w:szCs w:val="24"/>
        </w:rPr>
        <w:t xml:space="preserve">n </w:t>
      </w:r>
      <w:proofErr w:type="gramStart"/>
      <w:r>
        <w:rPr>
          <w:rFonts w:ascii="Arial" w:hAnsi="Arial" w:cs="Arial"/>
          <w:sz w:val="24"/>
          <w:szCs w:val="24"/>
        </w:rPr>
        <w:t>2021</w:t>
      </w:r>
      <w:r w:rsidRPr="00B84CEE">
        <w:rPr>
          <w:rFonts w:ascii="Arial" w:hAnsi="Arial" w:cs="Arial"/>
          <w:sz w:val="24"/>
          <w:szCs w:val="24"/>
        </w:rPr>
        <w:t xml:space="preserve">  adalah</w:t>
      </w:r>
      <w:proofErr w:type="gramEnd"/>
      <w:r w:rsidRPr="00B84CEE">
        <w:rPr>
          <w:rFonts w:ascii="Arial" w:hAnsi="Arial" w:cs="Arial"/>
          <w:sz w:val="24"/>
          <w:szCs w:val="24"/>
        </w:rPr>
        <w:t xml:space="preserve"> sebagai  berikut</w:t>
      </w:r>
      <w:r w:rsidR="00C97A2A">
        <w:rPr>
          <w:rFonts w:ascii="Arial" w:hAnsi="Arial" w:cs="Arial"/>
          <w:sz w:val="24"/>
          <w:szCs w:val="24"/>
        </w:rPr>
        <w:t>.</w:t>
      </w:r>
    </w:p>
    <w:p w:rsidR="00FE57B9" w:rsidRDefault="00FE57B9" w:rsidP="00C97A2A">
      <w:pPr>
        <w:pStyle w:val="ListParagraph"/>
        <w:tabs>
          <w:tab w:val="left" w:pos="5790"/>
        </w:tabs>
        <w:spacing w:after="240" w:line="360" w:lineRule="auto"/>
        <w:ind w:left="0" w:firstLine="709"/>
        <w:contextualSpacing w:val="0"/>
        <w:jc w:val="both"/>
        <w:outlineLvl w:val="1"/>
        <w:rPr>
          <w:rFonts w:ascii="Arial" w:hAnsi="Arial" w:cs="Arial"/>
          <w:sz w:val="24"/>
          <w:szCs w:val="24"/>
        </w:rPr>
      </w:pPr>
    </w:p>
    <w:sectPr w:rsidR="00FE57B9" w:rsidSect="009352D4">
      <w:footerReference w:type="default" r:id="rId22"/>
      <w:pgSz w:w="18711" w:h="12191" w:orient="landscape" w:code="10001"/>
      <w:pgMar w:top="1701" w:right="1701" w:bottom="2268" w:left="2268" w:header="720" w:footer="720" w:gutter="0"/>
      <w:pgNumType w:start="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3A4" w:rsidRDefault="007173A4" w:rsidP="006147C1">
      <w:pPr>
        <w:spacing w:after="0" w:line="240" w:lineRule="auto"/>
      </w:pPr>
      <w:r>
        <w:separator/>
      </w:r>
    </w:p>
  </w:endnote>
  <w:endnote w:type="continuationSeparator" w:id="0">
    <w:p w:rsidR="007173A4" w:rsidRDefault="007173A4" w:rsidP="006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0711161"/>
      <w:docPartObj>
        <w:docPartGallery w:val="Page Numbers (Bottom of Page)"/>
        <w:docPartUnique/>
      </w:docPartObj>
    </w:sdtPr>
    <w:sdtEndPr>
      <w:rPr>
        <w:noProof/>
      </w:rPr>
    </w:sdtEndPr>
    <w:sdtContent>
      <w:p w:rsidR="00CF456B" w:rsidRPr="003252FB" w:rsidRDefault="00CF456B" w:rsidP="009352D4">
        <w:pPr>
          <w:pStyle w:val="Footer"/>
        </w:pPr>
        <w:r w:rsidRPr="003252FB">
          <w:t xml:space="preserve">BAB II EVALUASI HASIL TRIWULAN II TAHUN BERKENAAN | </w:t>
        </w:r>
        <w:r w:rsidRPr="003252FB">
          <w:fldChar w:fldCharType="begin"/>
        </w:r>
        <w:r w:rsidRPr="003252FB">
          <w:instrText xml:space="preserve"> PAGE   \* MERGEFORMAT </w:instrText>
        </w:r>
        <w:r w:rsidRPr="003252FB">
          <w:fldChar w:fldCharType="separate"/>
        </w:r>
        <w:r w:rsidR="00C23CFE">
          <w:rPr>
            <w:noProof/>
          </w:rPr>
          <w:t>16</w:t>
        </w:r>
        <w:r w:rsidRPr="003252FB">
          <w:rPr>
            <w:noProof/>
          </w:rPr>
          <w:fldChar w:fldCharType="end"/>
        </w:r>
      </w:p>
    </w:sdtContent>
  </w:sdt>
  <w:p w:rsidR="00CF456B" w:rsidRPr="003252FB" w:rsidRDefault="00CF45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4580400"/>
      <w:docPartObj>
        <w:docPartGallery w:val="Page Numbers (Bottom of Page)"/>
        <w:docPartUnique/>
      </w:docPartObj>
    </w:sdtPr>
    <w:sdtEndPr/>
    <w:sdtContent>
      <w:p w:rsidR="00CF456B" w:rsidRPr="003252FB" w:rsidRDefault="00CF456B">
        <w:pPr>
          <w:pStyle w:val="Footer"/>
          <w:jc w:val="right"/>
        </w:pPr>
        <w:r w:rsidRPr="003252FB">
          <w:t xml:space="preserve">BAB II EVALUASI HASIL TRIWULAN II TAHUN BERKENAAN | </w:t>
        </w:r>
        <w:r w:rsidRPr="003252FB">
          <w:fldChar w:fldCharType="begin"/>
        </w:r>
        <w:r w:rsidRPr="003252FB">
          <w:instrText xml:space="preserve"> PAGE   \* MERGEFORMAT </w:instrText>
        </w:r>
        <w:r w:rsidRPr="003252FB">
          <w:fldChar w:fldCharType="separate"/>
        </w:r>
        <w:r w:rsidR="00C23CFE">
          <w:rPr>
            <w:noProof/>
          </w:rPr>
          <w:t>17</w:t>
        </w:r>
        <w:r w:rsidRPr="003252FB">
          <w:rPr>
            <w:noProof/>
          </w:rPr>
          <w:fldChar w:fldCharType="end"/>
        </w:r>
        <w:r w:rsidRPr="003252FB">
          <w:t xml:space="preserve"> </w:t>
        </w:r>
      </w:p>
    </w:sdtContent>
  </w:sdt>
  <w:p w:rsidR="00CF456B" w:rsidRPr="003252FB" w:rsidRDefault="00CF456B" w:rsidP="0011230C">
    <w:pPr>
      <w:pStyle w:val="Footer"/>
      <w:tabs>
        <w:tab w:val="clear" w:pos="4680"/>
        <w:tab w:val="clear" w:pos="9360"/>
      </w:tabs>
      <w:jc w:val="right"/>
      <w:rPr>
        <w:rFonts w:ascii="Arial" w:hAnsi="Arial" w:cs="Arial"/>
        <w:caps/>
        <w:noProof/>
        <w:sz w:val="20"/>
        <w:szCs w:val="20"/>
        <w:lang w:val="en-ID"/>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144653"/>
      <w:docPartObj>
        <w:docPartGallery w:val="Page Numbers (Bottom of Page)"/>
        <w:docPartUnique/>
      </w:docPartObj>
    </w:sdtPr>
    <w:sdtEndPr>
      <w:rPr>
        <w:noProof/>
      </w:rPr>
    </w:sdtEndPr>
    <w:sdtContent>
      <w:p w:rsidR="00CF456B" w:rsidRDefault="00CF456B" w:rsidP="009352D4">
        <w:pPr>
          <w:pStyle w:val="Footer"/>
          <w:jc w:val="right"/>
        </w:pPr>
        <w:r>
          <w:t xml:space="preserve">BAB II EVALUASI HASIL TRIWULAN II TAHUN </w:t>
        </w:r>
        <w:proofErr w:type="gramStart"/>
        <w:r>
          <w:t>BERKENAAN  |</w:t>
        </w:r>
        <w:proofErr w:type="gramEnd"/>
        <w:r>
          <w:t xml:space="preserve"> </w:t>
        </w:r>
        <w:r>
          <w:fldChar w:fldCharType="begin"/>
        </w:r>
        <w:r>
          <w:instrText xml:space="preserve"> PAGE   \* MERGEFORMAT </w:instrText>
        </w:r>
        <w:r>
          <w:fldChar w:fldCharType="separate"/>
        </w:r>
        <w:r w:rsidR="00C23CFE">
          <w:rPr>
            <w:noProof/>
          </w:rPr>
          <w:t>35</w:t>
        </w:r>
        <w:r>
          <w:rPr>
            <w:noProof/>
          </w:rPr>
          <w:fldChar w:fldCharType="end"/>
        </w:r>
      </w:p>
    </w:sdtContent>
  </w:sdt>
  <w:p w:rsidR="00CF456B" w:rsidRPr="00FE57B9" w:rsidRDefault="00CF456B" w:rsidP="0011230C">
    <w:pPr>
      <w:pStyle w:val="Footer"/>
      <w:tabs>
        <w:tab w:val="clear" w:pos="4680"/>
        <w:tab w:val="clear" w:pos="9360"/>
      </w:tabs>
      <w:jc w:val="right"/>
      <w:rPr>
        <w:rFonts w:ascii="Arial" w:hAnsi="Arial" w:cs="Arial"/>
        <w:caps/>
        <w:noProo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3A4" w:rsidRDefault="007173A4" w:rsidP="006147C1">
      <w:pPr>
        <w:spacing w:after="0" w:line="240" w:lineRule="auto"/>
      </w:pPr>
      <w:r>
        <w:separator/>
      </w:r>
    </w:p>
  </w:footnote>
  <w:footnote w:type="continuationSeparator" w:id="0">
    <w:p w:rsidR="007173A4" w:rsidRDefault="007173A4" w:rsidP="006147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4570532"/>
      <w:docPartObj>
        <w:docPartGallery w:val="Page Numbers (Top of Page)"/>
        <w:docPartUnique/>
      </w:docPartObj>
    </w:sdtPr>
    <w:sdtEndPr>
      <w:rPr>
        <w:noProof/>
      </w:rPr>
    </w:sdtEndPr>
    <w:sdtContent>
      <w:p w:rsidR="00CF456B" w:rsidRPr="003252FB" w:rsidRDefault="00CF456B" w:rsidP="00DB34C3">
        <w:pPr>
          <w:pStyle w:val="Header"/>
          <w:jc w:val="right"/>
        </w:pPr>
        <w:r w:rsidRPr="003252FB">
          <w:t xml:space="preserve">PERUBAHAN RENCANA KERJA PEMERINTAH DAERAH (P-RKPD) </w:t>
        </w:r>
      </w:p>
      <w:p w:rsidR="00CF456B" w:rsidRPr="003252FB" w:rsidRDefault="00CF456B" w:rsidP="00DB34C3">
        <w:pPr>
          <w:pStyle w:val="Header"/>
          <w:jc w:val="right"/>
        </w:pPr>
        <w:r w:rsidRPr="003252FB">
          <w:t>KABUPATEN KEPULAUAN SELAYAR TAHUN 2021</w:t>
        </w:r>
      </w:p>
    </w:sdtContent>
  </w:sdt>
  <w:p w:rsidR="00CF456B" w:rsidRPr="003252FB" w:rsidRDefault="00CF45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8506259"/>
      <w:docPartObj>
        <w:docPartGallery w:val="Page Numbers (Top of Page)"/>
        <w:docPartUnique/>
      </w:docPartObj>
    </w:sdtPr>
    <w:sdtEndPr>
      <w:rPr>
        <w:noProof/>
      </w:rPr>
    </w:sdtEndPr>
    <w:sdtContent>
      <w:p w:rsidR="00CF456B" w:rsidRPr="003252FB" w:rsidRDefault="00CF456B" w:rsidP="00DB34C3">
        <w:pPr>
          <w:pStyle w:val="Header"/>
        </w:pPr>
        <w:r w:rsidRPr="003252FB">
          <w:t xml:space="preserve">PERUBAHAN RENCANA KERJA PEMERINTAH DAERAH (P-RKPD) </w:t>
        </w:r>
      </w:p>
      <w:p w:rsidR="00CF456B" w:rsidRPr="003252FB" w:rsidRDefault="00CF456B" w:rsidP="00DB34C3">
        <w:pPr>
          <w:pStyle w:val="Header"/>
        </w:pPr>
        <w:r w:rsidRPr="003252FB">
          <w:t>KABUPATEN KEPULAUAN SELAYAR TAHUN 2021</w:t>
        </w:r>
      </w:p>
    </w:sdtContent>
  </w:sdt>
  <w:p w:rsidR="00CF456B" w:rsidRPr="003252FB" w:rsidRDefault="00CF45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2FE7"/>
    <w:multiLevelType w:val="hybridMultilevel"/>
    <w:tmpl w:val="4C84D7D0"/>
    <w:lvl w:ilvl="0" w:tplc="D4B4B140">
      <w:start w:val="1"/>
      <w:numFmt w:val="decimal"/>
      <w:lvlText w:val="%1."/>
      <w:lvlJc w:val="left"/>
      <w:pPr>
        <w:ind w:left="1353" w:hanging="360"/>
      </w:pPr>
      <w:rPr>
        <w:rFonts w:ascii="Arial" w:eastAsiaTheme="minorHAnsi" w:hAnsi="Arial"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nsid w:val="016708E1"/>
    <w:multiLevelType w:val="hybridMultilevel"/>
    <w:tmpl w:val="BA82ACC0"/>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nsid w:val="02854C31"/>
    <w:multiLevelType w:val="hybridMultilevel"/>
    <w:tmpl w:val="7DEAE3E4"/>
    <w:lvl w:ilvl="0" w:tplc="60843F5A">
      <w:start w:val="1"/>
      <w:numFmt w:val="bullet"/>
      <w:lvlText w:val="•"/>
      <w:lvlJc w:val="left"/>
      <w:pPr>
        <w:tabs>
          <w:tab w:val="num" w:pos="720"/>
        </w:tabs>
        <w:ind w:left="720" w:hanging="360"/>
      </w:pPr>
      <w:rPr>
        <w:rFonts w:ascii="Arial" w:hAnsi="Arial" w:hint="default"/>
      </w:rPr>
    </w:lvl>
    <w:lvl w:ilvl="1" w:tplc="C3B0CF98" w:tentative="1">
      <w:start w:val="1"/>
      <w:numFmt w:val="bullet"/>
      <w:lvlText w:val="•"/>
      <w:lvlJc w:val="left"/>
      <w:pPr>
        <w:tabs>
          <w:tab w:val="num" w:pos="1440"/>
        </w:tabs>
        <w:ind w:left="1440" w:hanging="360"/>
      </w:pPr>
      <w:rPr>
        <w:rFonts w:ascii="Arial" w:hAnsi="Arial" w:hint="default"/>
      </w:rPr>
    </w:lvl>
    <w:lvl w:ilvl="2" w:tplc="B86EDFFC" w:tentative="1">
      <w:start w:val="1"/>
      <w:numFmt w:val="bullet"/>
      <w:lvlText w:val="•"/>
      <w:lvlJc w:val="left"/>
      <w:pPr>
        <w:tabs>
          <w:tab w:val="num" w:pos="2160"/>
        </w:tabs>
        <w:ind w:left="2160" w:hanging="360"/>
      </w:pPr>
      <w:rPr>
        <w:rFonts w:ascii="Arial" w:hAnsi="Arial" w:hint="default"/>
      </w:rPr>
    </w:lvl>
    <w:lvl w:ilvl="3" w:tplc="4A7AB5FE" w:tentative="1">
      <w:start w:val="1"/>
      <w:numFmt w:val="bullet"/>
      <w:lvlText w:val="•"/>
      <w:lvlJc w:val="left"/>
      <w:pPr>
        <w:tabs>
          <w:tab w:val="num" w:pos="2880"/>
        </w:tabs>
        <w:ind w:left="2880" w:hanging="360"/>
      </w:pPr>
      <w:rPr>
        <w:rFonts w:ascii="Arial" w:hAnsi="Arial" w:hint="default"/>
      </w:rPr>
    </w:lvl>
    <w:lvl w:ilvl="4" w:tplc="89982A68" w:tentative="1">
      <w:start w:val="1"/>
      <w:numFmt w:val="bullet"/>
      <w:lvlText w:val="•"/>
      <w:lvlJc w:val="left"/>
      <w:pPr>
        <w:tabs>
          <w:tab w:val="num" w:pos="3600"/>
        </w:tabs>
        <w:ind w:left="3600" w:hanging="360"/>
      </w:pPr>
      <w:rPr>
        <w:rFonts w:ascii="Arial" w:hAnsi="Arial" w:hint="default"/>
      </w:rPr>
    </w:lvl>
    <w:lvl w:ilvl="5" w:tplc="34BC70D6" w:tentative="1">
      <w:start w:val="1"/>
      <w:numFmt w:val="bullet"/>
      <w:lvlText w:val="•"/>
      <w:lvlJc w:val="left"/>
      <w:pPr>
        <w:tabs>
          <w:tab w:val="num" w:pos="4320"/>
        </w:tabs>
        <w:ind w:left="4320" w:hanging="360"/>
      </w:pPr>
      <w:rPr>
        <w:rFonts w:ascii="Arial" w:hAnsi="Arial" w:hint="default"/>
      </w:rPr>
    </w:lvl>
    <w:lvl w:ilvl="6" w:tplc="50B6D97A" w:tentative="1">
      <w:start w:val="1"/>
      <w:numFmt w:val="bullet"/>
      <w:lvlText w:val="•"/>
      <w:lvlJc w:val="left"/>
      <w:pPr>
        <w:tabs>
          <w:tab w:val="num" w:pos="5040"/>
        </w:tabs>
        <w:ind w:left="5040" w:hanging="360"/>
      </w:pPr>
      <w:rPr>
        <w:rFonts w:ascii="Arial" w:hAnsi="Arial" w:hint="default"/>
      </w:rPr>
    </w:lvl>
    <w:lvl w:ilvl="7" w:tplc="B764E6AC" w:tentative="1">
      <w:start w:val="1"/>
      <w:numFmt w:val="bullet"/>
      <w:lvlText w:val="•"/>
      <w:lvlJc w:val="left"/>
      <w:pPr>
        <w:tabs>
          <w:tab w:val="num" w:pos="5760"/>
        </w:tabs>
        <w:ind w:left="5760" w:hanging="360"/>
      </w:pPr>
      <w:rPr>
        <w:rFonts w:ascii="Arial" w:hAnsi="Arial" w:hint="default"/>
      </w:rPr>
    </w:lvl>
    <w:lvl w:ilvl="8" w:tplc="1996EE1E" w:tentative="1">
      <w:start w:val="1"/>
      <w:numFmt w:val="bullet"/>
      <w:lvlText w:val="•"/>
      <w:lvlJc w:val="left"/>
      <w:pPr>
        <w:tabs>
          <w:tab w:val="num" w:pos="6480"/>
        </w:tabs>
        <w:ind w:left="6480" w:hanging="360"/>
      </w:pPr>
      <w:rPr>
        <w:rFonts w:ascii="Arial" w:hAnsi="Arial" w:hint="default"/>
      </w:rPr>
    </w:lvl>
  </w:abstractNum>
  <w:abstractNum w:abstractNumId="3">
    <w:nsid w:val="03882839"/>
    <w:multiLevelType w:val="hybridMultilevel"/>
    <w:tmpl w:val="8660B5F4"/>
    <w:lvl w:ilvl="0" w:tplc="18D879A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nsid w:val="04E91AA7"/>
    <w:multiLevelType w:val="hybridMultilevel"/>
    <w:tmpl w:val="80CC9EE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
    <w:nsid w:val="05E70DC8"/>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AE69C3"/>
    <w:multiLevelType w:val="hybridMultilevel"/>
    <w:tmpl w:val="66B48F6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
    <w:nsid w:val="0A55057C"/>
    <w:multiLevelType w:val="hybridMultilevel"/>
    <w:tmpl w:val="A0AEC960"/>
    <w:lvl w:ilvl="0" w:tplc="D88272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212881"/>
    <w:multiLevelType w:val="hybridMultilevel"/>
    <w:tmpl w:val="1B0273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D1E37"/>
    <w:multiLevelType w:val="hybridMultilevel"/>
    <w:tmpl w:val="982EA00C"/>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nsid w:val="14E54C03"/>
    <w:multiLevelType w:val="hybridMultilevel"/>
    <w:tmpl w:val="8E8043AA"/>
    <w:lvl w:ilvl="0" w:tplc="65000C74">
      <w:start w:val="1"/>
      <w:numFmt w:val="bullet"/>
      <w:lvlText w:val="•"/>
      <w:lvlJc w:val="left"/>
      <w:pPr>
        <w:tabs>
          <w:tab w:val="num" w:pos="720"/>
        </w:tabs>
        <w:ind w:left="720" w:hanging="360"/>
      </w:pPr>
      <w:rPr>
        <w:rFonts w:ascii="Arial" w:hAnsi="Arial" w:hint="default"/>
      </w:rPr>
    </w:lvl>
    <w:lvl w:ilvl="1" w:tplc="266A2030" w:tentative="1">
      <w:start w:val="1"/>
      <w:numFmt w:val="bullet"/>
      <w:lvlText w:val="•"/>
      <w:lvlJc w:val="left"/>
      <w:pPr>
        <w:tabs>
          <w:tab w:val="num" w:pos="1440"/>
        </w:tabs>
        <w:ind w:left="1440" w:hanging="360"/>
      </w:pPr>
      <w:rPr>
        <w:rFonts w:ascii="Arial" w:hAnsi="Arial" w:hint="default"/>
      </w:rPr>
    </w:lvl>
    <w:lvl w:ilvl="2" w:tplc="48CC1B1E" w:tentative="1">
      <w:start w:val="1"/>
      <w:numFmt w:val="bullet"/>
      <w:lvlText w:val="•"/>
      <w:lvlJc w:val="left"/>
      <w:pPr>
        <w:tabs>
          <w:tab w:val="num" w:pos="2160"/>
        </w:tabs>
        <w:ind w:left="2160" w:hanging="360"/>
      </w:pPr>
      <w:rPr>
        <w:rFonts w:ascii="Arial" w:hAnsi="Arial" w:hint="default"/>
      </w:rPr>
    </w:lvl>
    <w:lvl w:ilvl="3" w:tplc="D34CAD16" w:tentative="1">
      <w:start w:val="1"/>
      <w:numFmt w:val="bullet"/>
      <w:lvlText w:val="•"/>
      <w:lvlJc w:val="left"/>
      <w:pPr>
        <w:tabs>
          <w:tab w:val="num" w:pos="2880"/>
        </w:tabs>
        <w:ind w:left="2880" w:hanging="360"/>
      </w:pPr>
      <w:rPr>
        <w:rFonts w:ascii="Arial" w:hAnsi="Arial" w:hint="default"/>
      </w:rPr>
    </w:lvl>
    <w:lvl w:ilvl="4" w:tplc="90989288" w:tentative="1">
      <w:start w:val="1"/>
      <w:numFmt w:val="bullet"/>
      <w:lvlText w:val="•"/>
      <w:lvlJc w:val="left"/>
      <w:pPr>
        <w:tabs>
          <w:tab w:val="num" w:pos="3600"/>
        </w:tabs>
        <w:ind w:left="3600" w:hanging="360"/>
      </w:pPr>
      <w:rPr>
        <w:rFonts w:ascii="Arial" w:hAnsi="Arial" w:hint="default"/>
      </w:rPr>
    </w:lvl>
    <w:lvl w:ilvl="5" w:tplc="19900B1E" w:tentative="1">
      <w:start w:val="1"/>
      <w:numFmt w:val="bullet"/>
      <w:lvlText w:val="•"/>
      <w:lvlJc w:val="left"/>
      <w:pPr>
        <w:tabs>
          <w:tab w:val="num" w:pos="4320"/>
        </w:tabs>
        <w:ind w:left="4320" w:hanging="360"/>
      </w:pPr>
      <w:rPr>
        <w:rFonts w:ascii="Arial" w:hAnsi="Arial" w:hint="default"/>
      </w:rPr>
    </w:lvl>
    <w:lvl w:ilvl="6" w:tplc="BE542BD0" w:tentative="1">
      <w:start w:val="1"/>
      <w:numFmt w:val="bullet"/>
      <w:lvlText w:val="•"/>
      <w:lvlJc w:val="left"/>
      <w:pPr>
        <w:tabs>
          <w:tab w:val="num" w:pos="5040"/>
        </w:tabs>
        <w:ind w:left="5040" w:hanging="360"/>
      </w:pPr>
      <w:rPr>
        <w:rFonts w:ascii="Arial" w:hAnsi="Arial" w:hint="default"/>
      </w:rPr>
    </w:lvl>
    <w:lvl w:ilvl="7" w:tplc="2460EFCA" w:tentative="1">
      <w:start w:val="1"/>
      <w:numFmt w:val="bullet"/>
      <w:lvlText w:val="•"/>
      <w:lvlJc w:val="left"/>
      <w:pPr>
        <w:tabs>
          <w:tab w:val="num" w:pos="5760"/>
        </w:tabs>
        <w:ind w:left="5760" w:hanging="360"/>
      </w:pPr>
      <w:rPr>
        <w:rFonts w:ascii="Arial" w:hAnsi="Arial" w:hint="default"/>
      </w:rPr>
    </w:lvl>
    <w:lvl w:ilvl="8" w:tplc="982658F6" w:tentative="1">
      <w:start w:val="1"/>
      <w:numFmt w:val="bullet"/>
      <w:lvlText w:val="•"/>
      <w:lvlJc w:val="left"/>
      <w:pPr>
        <w:tabs>
          <w:tab w:val="num" w:pos="6480"/>
        </w:tabs>
        <w:ind w:left="6480" w:hanging="360"/>
      </w:pPr>
      <w:rPr>
        <w:rFonts w:ascii="Arial" w:hAnsi="Arial" w:hint="default"/>
      </w:rPr>
    </w:lvl>
  </w:abstractNum>
  <w:abstractNum w:abstractNumId="11">
    <w:nsid w:val="167410FC"/>
    <w:multiLevelType w:val="hybridMultilevel"/>
    <w:tmpl w:val="961ADD0A"/>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nsid w:val="17EF5402"/>
    <w:multiLevelType w:val="hybridMultilevel"/>
    <w:tmpl w:val="A252B334"/>
    <w:lvl w:ilvl="0" w:tplc="9F4C93C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0A38A6"/>
    <w:multiLevelType w:val="hybridMultilevel"/>
    <w:tmpl w:val="CE6CB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ADC196A"/>
    <w:multiLevelType w:val="hybridMultilevel"/>
    <w:tmpl w:val="5EF67714"/>
    <w:lvl w:ilvl="0" w:tplc="A6A48FF4">
      <w:start w:val="1"/>
      <w:numFmt w:val="bullet"/>
      <w:lvlText w:val="•"/>
      <w:lvlJc w:val="left"/>
      <w:pPr>
        <w:tabs>
          <w:tab w:val="num" w:pos="720"/>
        </w:tabs>
        <w:ind w:left="720" w:hanging="360"/>
      </w:pPr>
      <w:rPr>
        <w:rFonts w:ascii="Arial" w:hAnsi="Arial" w:hint="default"/>
      </w:rPr>
    </w:lvl>
    <w:lvl w:ilvl="1" w:tplc="00260AE6" w:tentative="1">
      <w:start w:val="1"/>
      <w:numFmt w:val="bullet"/>
      <w:lvlText w:val="•"/>
      <w:lvlJc w:val="left"/>
      <w:pPr>
        <w:tabs>
          <w:tab w:val="num" w:pos="1440"/>
        </w:tabs>
        <w:ind w:left="1440" w:hanging="360"/>
      </w:pPr>
      <w:rPr>
        <w:rFonts w:ascii="Arial" w:hAnsi="Arial" w:hint="default"/>
      </w:rPr>
    </w:lvl>
    <w:lvl w:ilvl="2" w:tplc="6ECAC25E" w:tentative="1">
      <w:start w:val="1"/>
      <w:numFmt w:val="bullet"/>
      <w:lvlText w:val="•"/>
      <w:lvlJc w:val="left"/>
      <w:pPr>
        <w:tabs>
          <w:tab w:val="num" w:pos="2160"/>
        </w:tabs>
        <w:ind w:left="2160" w:hanging="360"/>
      </w:pPr>
      <w:rPr>
        <w:rFonts w:ascii="Arial" w:hAnsi="Arial" w:hint="default"/>
      </w:rPr>
    </w:lvl>
    <w:lvl w:ilvl="3" w:tplc="4CE8DF16" w:tentative="1">
      <w:start w:val="1"/>
      <w:numFmt w:val="bullet"/>
      <w:lvlText w:val="•"/>
      <w:lvlJc w:val="left"/>
      <w:pPr>
        <w:tabs>
          <w:tab w:val="num" w:pos="2880"/>
        </w:tabs>
        <w:ind w:left="2880" w:hanging="360"/>
      </w:pPr>
      <w:rPr>
        <w:rFonts w:ascii="Arial" w:hAnsi="Arial" w:hint="default"/>
      </w:rPr>
    </w:lvl>
    <w:lvl w:ilvl="4" w:tplc="12CA30AA" w:tentative="1">
      <w:start w:val="1"/>
      <w:numFmt w:val="bullet"/>
      <w:lvlText w:val="•"/>
      <w:lvlJc w:val="left"/>
      <w:pPr>
        <w:tabs>
          <w:tab w:val="num" w:pos="3600"/>
        </w:tabs>
        <w:ind w:left="3600" w:hanging="360"/>
      </w:pPr>
      <w:rPr>
        <w:rFonts w:ascii="Arial" w:hAnsi="Arial" w:hint="default"/>
      </w:rPr>
    </w:lvl>
    <w:lvl w:ilvl="5" w:tplc="7744F3EC" w:tentative="1">
      <w:start w:val="1"/>
      <w:numFmt w:val="bullet"/>
      <w:lvlText w:val="•"/>
      <w:lvlJc w:val="left"/>
      <w:pPr>
        <w:tabs>
          <w:tab w:val="num" w:pos="4320"/>
        </w:tabs>
        <w:ind w:left="4320" w:hanging="360"/>
      </w:pPr>
      <w:rPr>
        <w:rFonts w:ascii="Arial" w:hAnsi="Arial" w:hint="default"/>
      </w:rPr>
    </w:lvl>
    <w:lvl w:ilvl="6" w:tplc="24181E82" w:tentative="1">
      <w:start w:val="1"/>
      <w:numFmt w:val="bullet"/>
      <w:lvlText w:val="•"/>
      <w:lvlJc w:val="left"/>
      <w:pPr>
        <w:tabs>
          <w:tab w:val="num" w:pos="5040"/>
        </w:tabs>
        <w:ind w:left="5040" w:hanging="360"/>
      </w:pPr>
      <w:rPr>
        <w:rFonts w:ascii="Arial" w:hAnsi="Arial" w:hint="default"/>
      </w:rPr>
    </w:lvl>
    <w:lvl w:ilvl="7" w:tplc="E30AB73C" w:tentative="1">
      <w:start w:val="1"/>
      <w:numFmt w:val="bullet"/>
      <w:lvlText w:val="•"/>
      <w:lvlJc w:val="left"/>
      <w:pPr>
        <w:tabs>
          <w:tab w:val="num" w:pos="5760"/>
        </w:tabs>
        <w:ind w:left="5760" w:hanging="360"/>
      </w:pPr>
      <w:rPr>
        <w:rFonts w:ascii="Arial" w:hAnsi="Arial" w:hint="default"/>
      </w:rPr>
    </w:lvl>
    <w:lvl w:ilvl="8" w:tplc="FBBAC64E" w:tentative="1">
      <w:start w:val="1"/>
      <w:numFmt w:val="bullet"/>
      <w:lvlText w:val="•"/>
      <w:lvlJc w:val="left"/>
      <w:pPr>
        <w:tabs>
          <w:tab w:val="num" w:pos="6480"/>
        </w:tabs>
        <w:ind w:left="6480" w:hanging="360"/>
      </w:pPr>
      <w:rPr>
        <w:rFonts w:ascii="Arial" w:hAnsi="Arial" w:hint="default"/>
      </w:rPr>
    </w:lvl>
  </w:abstractNum>
  <w:abstractNum w:abstractNumId="15">
    <w:nsid w:val="1AFD162E"/>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1405E4"/>
    <w:multiLevelType w:val="hybridMultilevel"/>
    <w:tmpl w:val="CEF2C6EA"/>
    <w:lvl w:ilvl="0" w:tplc="81F2C724">
      <w:start w:val="1"/>
      <w:numFmt w:val="lowerLetter"/>
      <w:lvlText w:val="%1."/>
      <w:lvlJc w:val="left"/>
      <w:pPr>
        <w:ind w:left="1495" w:hanging="360"/>
      </w:pPr>
      <w:rPr>
        <w:rFonts w:ascii="Arial" w:eastAsiaTheme="minorEastAsia" w:hAnsi="Arial" w:cs="Arial"/>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B263DD7"/>
    <w:multiLevelType w:val="hybridMultilevel"/>
    <w:tmpl w:val="D8168176"/>
    <w:lvl w:ilvl="0" w:tplc="FD24FDE0">
      <w:start w:val="1"/>
      <w:numFmt w:val="decimal"/>
      <w:lvlText w:val="%1."/>
      <w:lvlJc w:val="left"/>
      <w:pPr>
        <w:ind w:left="1080" w:hanging="360"/>
      </w:pPr>
      <w:rPr>
        <w:rFonts w:ascii="Arial" w:eastAsiaTheme="minorHAnsi" w:hAnsi="Arial" w:cs="Arial"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
    <w:nsid w:val="1D532481"/>
    <w:multiLevelType w:val="hybridMultilevel"/>
    <w:tmpl w:val="2962FC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F613F2"/>
    <w:multiLevelType w:val="hybridMultilevel"/>
    <w:tmpl w:val="CEFC0F9A"/>
    <w:lvl w:ilvl="0" w:tplc="CCE03A7A">
      <w:start w:val="1"/>
      <w:numFmt w:val="decimal"/>
      <w:lvlText w:val="3.2.%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22380A"/>
    <w:multiLevelType w:val="hybridMultilevel"/>
    <w:tmpl w:val="20688CC0"/>
    <w:lvl w:ilvl="0" w:tplc="5B3C7604">
      <w:start w:val="1"/>
      <w:numFmt w:val="decimal"/>
      <w:lvlText w:val="4.%1."/>
      <w:lvlJc w:val="left"/>
      <w:pPr>
        <w:ind w:left="1440" w:hanging="360"/>
      </w:pPr>
      <w:rPr>
        <w:rFonts w:hint="default"/>
      </w:rPr>
    </w:lvl>
    <w:lvl w:ilvl="1" w:tplc="0409000F">
      <w:start w:val="1"/>
      <w:numFmt w:val="decimal"/>
      <w:lvlText w:val="%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2C2771"/>
    <w:multiLevelType w:val="hybridMultilevel"/>
    <w:tmpl w:val="9BA8144C"/>
    <w:lvl w:ilvl="0" w:tplc="04090019">
      <w:start w:val="1"/>
      <w:numFmt w:val="lowerLetter"/>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2">
    <w:nsid w:val="1EDB5C1D"/>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F2E6494"/>
    <w:multiLevelType w:val="hybridMultilevel"/>
    <w:tmpl w:val="4B264A04"/>
    <w:lvl w:ilvl="0" w:tplc="C8782472">
      <w:start w:val="2"/>
      <w:numFmt w:val="decimal"/>
      <w:lvlText w:val="3.%1"/>
      <w:lvlJc w:val="left"/>
      <w:pPr>
        <w:ind w:left="720" w:hanging="360"/>
      </w:pPr>
      <w:rPr>
        <w:rFonts w:ascii="Arial" w:hAnsi="Arial" w:cs="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BE3FFB"/>
    <w:multiLevelType w:val="hybridMultilevel"/>
    <w:tmpl w:val="846A627E"/>
    <w:lvl w:ilvl="0" w:tplc="07F45658">
      <w:start w:val="1"/>
      <w:numFmt w:val="decimal"/>
      <w:lvlText w:val="%1."/>
      <w:lvlJc w:val="left"/>
      <w:pPr>
        <w:ind w:left="720" w:hanging="360"/>
      </w:pPr>
      <w:rPr>
        <w:rFonts w:ascii="Arial" w:eastAsiaTheme="minorHAnsi"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36F12B4"/>
    <w:multiLevelType w:val="hybridMultilevel"/>
    <w:tmpl w:val="5B90332C"/>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6">
    <w:nsid w:val="294B5BFA"/>
    <w:multiLevelType w:val="multilevel"/>
    <w:tmpl w:val="636EDE6A"/>
    <w:lvl w:ilvl="0">
      <w:start w:val="1"/>
      <w:numFmt w:val="decimal"/>
      <w:lvlText w:val="%1"/>
      <w:lvlJc w:val="left"/>
      <w:pPr>
        <w:ind w:left="360" w:hanging="360"/>
      </w:pPr>
      <w:rPr>
        <w:rFonts w:hint="default"/>
      </w:rPr>
    </w:lvl>
    <w:lvl w:ilvl="1">
      <w:start w:val="1"/>
      <w:numFmt w:val="decimal"/>
      <w:lvlText w:val="6.%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29D21B4E"/>
    <w:multiLevelType w:val="hybridMultilevel"/>
    <w:tmpl w:val="87DA5E34"/>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8">
    <w:nsid w:val="2BF769C0"/>
    <w:multiLevelType w:val="hybridMultilevel"/>
    <w:tmpl w:val="9418C1EC"/>
    <w:lvl w:ilvl="0" w:tplc="326A5968">
      <w:start w:val="1"/>
      <w:numFmt w:val="bullet"/>
      <w:lvlText w:val="•"/>
      <w:lvlJc w:val="left"/>
      <w:pPr>
        <w:tabs>
          <w:tab w:val="num" w:pos="720"/>
        </w:tabs>
        <w:ind w:left="720" w:hanging="360"/>
      </w:pPr>
      <w:rPr>
        <w:rFonts w:ascii="Arial" w:hAnsi="Arial" w:hint="default"/>
      </w:rPr>
    </w:lvl>
    <w:lvl w:ilvl="1" w:tplc="469AEC96" w:tentative="1">
      <w:start w:val="1"/>
      <w:numFmt w:val="bullet"/>
      <w:lvlText w:val="•"/>
      <w:lvlJc w:val="left"/>
      <w:pPr>
        <w:tabs>
          <w:tab w:val="num" w:pos="1440"/>
        </w:tabs>
        <w:ind w:left="1440" w:hanging="360"/>
      </w:pPr>
      <w:rPr>
        <w:rFonts w:ascii="Arial" w:hAnsi="Arial" w:hint="default"/>
      </w:rPr>
    </w:lvl>
    <w:lvl w:ilvl="2" w:tplc="F8A2F64E" w:tentative="1">
      <w:start w:val="1"/>
      <w:numFmt w:val="bullet"/>
      <w:lvlText w:val="•"/>
      <w:lvlJc w:val="left"/>
      <w:pPr>
        <w:tabs>
          <w:tab w:val="num" w:pos="2160"/>
        </w:tabs>
        <w:ind w:left="2160" w:hanging="360"/>
      </w:pPr>
      <w:rPr>
        <w:rFonts w:ascii="Arial" w:hAnsi="Arial" w:hint="default"/>
      </w:rPr>
    </w:lvl>
    <w:lvl w:ilvl="3" w:tplc="A10A64C8" w:tentative="1">
      <w:start w:val="1"/>
      <w:numFmt w:val="bullet"/>
      <w:lvlText w:val="•"/>
      <w:lvlJc w:val="left"/>
      <w:pPr>
        <w:tabs>
          <w:tab w:val="num" w:pos="2880"/>
        </w:tabs>
        <w:ind w:left="2880" w:hanging="360"/>
      </w:pPr>
      <w:rPr>
        <w:rFonts w:ascii="Arial" w:hAnsi="Arial" w:hint="default"/>
      </w:rPr>
    </w:lvl>
    <w:lvl w:ilvl="4" w:tplc="AA40C8C4" w:tentative="1">
      <w:start w:val="1"/>
      <w:numFmt w:val="bullet"/>
      <w:lvlText w:val="•"/>
      <w:lvlJc w:val="left"/>
      <w:pPr>
        <w:tabs>
          <w:tab w:val="num" w:pos="3600"/>
        </w:tabs>
        <w:ind w:left="3600" w:hanging="360"/>
      </w:pPr>
      <w:rPr>
        <w:rFonts w:ascii="Arial" w:hAnsi="Arial" w:hint="default"/>
      </w:rPr>
    </w:lvl>
    <w:lvl w:ilvl="5" w:tplc="79E60ED6" w:tentative="1">
      <w:start w:val="1"/>
      <w:numFmt w:val="bullet"/>
      <w:lvlText w:val="•"/>
      <w:lvlJc w:val="left"/>
      <w:pPr>
        <w:tabs>
          <w:tab w:val="num" w:pos="4320"/>
        </w:tabs>
        <w:ind w:left="4320" w:hanging="360"/>
      </w:pPr>
      <w:rPr>
        <w:rFonts w:ascii="Arial" w:hAnsi="Arial" w:hint="default"/>
      </w:rPr>
    </w:lvl>
    <w:lvl w:ilvl="6" w:tplc="8304C044" w:tentative="1">
      <w:start w:val="1"/>
      <w:numFmt w:val="bullet"/>
      <w:lvlText w:val="•"/>
      <w:lvlJc w:val="left"/>
      <w:pPr>
        <w:tabs>
          <w:tab w:val="num" w:pos="5040"/>
        </w:tabs>
        <w:ind w:left="5040" w:hanging="360"/>
      </w:pPr>
      <w:rPr>
        <w:rFonts w:ascii="Arial" w:hAnsi="Arial" w:hint="default"/>
      </w:rPr>
    </w:lvl>
    <w:lvl w:ilvl="7" w:tplc="81A2A402" w:tentative="1">
      <w:start w:val="1"/>
      <w:numFmt w:val="bullet"/>
      <w:lvlText w:val="•"/>
      <w:lvlJc w:val="left"/>
      <w:pPr>
        <w:tabs>
          <w:tab w:val="num" w:pos="5760"/>
        </w:tabs>
        <w:ind w:left="5760" w:hanging="360"/>
      </w:pPr>
      <w:rPr>
        <w:rFonts w:ascii="Arial" w:hAnsi="Arial" w:hint="default"/>
      </w:rPr>
    </w:lvl>
    <w:lvl w:ilvl="8" w:tplc="6F14BB9C" w:tentative="1">
      <w:start w:val="1"/>
      <w:numFmt w:val="bullet"/>
      <w:lvlText w:val="•"/>
      <w:lvlJc w:val="left"/>
      <w:pPr>
        <w:tabs>
          <w:tab w:val="num" w:pos="6480"/>
        </w:tabs>
        <w:ind w:left="6480" w:hanging="360"/>
      </w:pPr>
      <w:rPr>
        <w:rFonts w:ascii="Arial" w:hAnsi="Arial" w:hint="default"/>
      </w:rPr>
    </w:lvl>
  </w:abstractNum>
  <w:abstractNum w:abstractNumId="29">
    <w:nsid w:val="2C2418AF"/>
    <w:multiLevelType w:val="hybridMultilevel"/>
    <w:tmpl w:val="6CE62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E2A3A0C"/>
    <w:multiLevelType w:val="hybridMultilevel"/>
    <w:tmpl w:val="4F9C984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1">
    <w:nsid w:val="2ED14C1E"/>
    <w:multiLevelType w:val="hybridMultilevel"/>
    <w:tmpl w:val="8ED058FE"/>
    <w:lvl w:ilvl="0" w:tplc="930A86E0">
      <w:start w:val="1"/>
      <w:numFmt w:val="decimal"/>
      <w:lvlText w:val="%1."/>
      <w:lvlJc w:val="left"/>
      <w:pPr>
        <w:ind w:left="1080" w:hanging="360"/>
      </w:pPr>
      <w:rPr>
        <w:rFonts w:ascii="Arial" w:eastAsiaTheme="minorEastAsia" w:hAnsi="Arial" w:cs="Arial"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nsid w:val="311528C5"/>
    <w:multiLevelType w:val="hybridMultilevel"/>
    <w:tmpl w:val="6AD61250"/>
    <w:lvl w:ilvl="0" w:tplc="0409000F">
      <w:start w:val="1"/>
      <w:numFmt w:val="decimal"/>
      <w:lvlText w:val="%1."/>
      <w:lvlJc w:val="left"/>
      <w:pPr>
        <w:ind w:left="1723" w:hanging="360"/>
      </w:pPr>
      <w:rPr>
        <w:rFonts w:hint="default"/>
        <w:color w:val="1D1B11"/>
      </w:rPr>
    </w:lvl>
    <w:lvl w:ilvl="1" w:tplc="04090019" w:tentative="1">
      <w:start w:val="1"/>
      <w:numFmt w:val="lowerLetter"/>
      <w:lvlText w:val="%2."/>
      <w:lvlJc w:val="left"/>
      <w:pPr>
        <w:ind w:left="2443" w:hanging="360"/>
      </w:pPr>
    </w:lvl>
    <w:lvl w:ilvl="2" w:tplc="0409001B">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33">
    <w:nsid w:val="37A45BFA"/>
    <w:multiLevelType w:val="hybridMultilevel"/>
    <w:tmpl w:val="A13C2C7C"/>
    <w:lvl w:ilvl="0" w:tplc="04090019">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4">
    <w:nsid w:val="38277657"/>
    <w:multiLevelType w:val="hybridMultilevel"/>
    <w:tmpl w:val="806088C2"/>
    <w:lvl w:ilvl="0" w:tplc="0E32EE00">
      <w:start w:val="1"/>
      <w:numFmt w:val="bullet"/>
      <w:lvlText w:val="•"/>
      <w:lvlJc w:val="left"/>
      <w:pPr>
        <w:tabs>
          <w:tab w:val="num" w:pos="720"/>
        </w:tabs>
        <w:ind w:left="720" w:hanging="360"/>
      </w:pPr>
      <w:rPr>
        <w:rFonts w:ascii="Arial" w:hAnsi="Arial" w:hint="default"/>
      </w:rPr>
    </w:lvl>
    <w:lvl w:ilvl="1" w:tplc="124A1912" w:tentative="1">
      <w:start w:val="1"/>
      <w:numFmt w:val="bullet"/>
      <w:lvlText w:val="•"/>
      <w:lvlJc w:val="left"/>
      <w:pPr>
        <w:tabs>
          <w:tab w:val="num" w:pos="1440"/>
        </w:tabs>
        <w:ind w:left="1440" w:hanging="360"/>
      </w:pPr>
      <w:rPr>
        <w:rFonts w:ascii="Arial" w:hAnsi="Arial" w:hint="default"/>
      </w:rPr>
    </w:lvl>
    <w:lvl w:ilvl="2" w:tplc="49023F4C" w:tentative="1">
      <w:start w:val="1"/>
      <w:numFmt w:val="bullet"/>
      <w:lvlText w:val="•"/>
      <w:lvlJc w:val="left"/>
      <w:pPr>
        <w:tabs>
          <w:tab w:val="num" w:pos="2160"/>
        </w:tabs>
        <w:ind w:left="2160" w:hanging="360"/>
      </w:pPr>
      <w:rPr>
        <w:rFonts w:ascii="Arial" w:hAnsi="Arial" w:hint="default"/>
      </w:rPr>
    </w:lvl>
    <w:lvl w:ilvl="3" w:tplc="94BC86B8" w:tentative="1">
      <w:start w:val="1"/>
      <w:numFmt w:val="bullet"/>
      <w:lvlText w:val="•"/>
      <w:lvlJc w:val="left"/>
      <w:pPr>
        <w:tabs>
          <w:tab w:val="num" w:pos="2880"/>
        </w:tabs>
        <w:ind w:left="2880" w:hanging="360"/>
      </w:pPr>
      <w:rPr>
        <w:rFonts w:ascii="Arial" w:hAnsi="Arial" w:hint="default"/>
      </w:rPr>
    </w:lvl>
    <w:lvl w:ilvl="4" w:tplc="E13AEB2E" w:tentative="1">
      <w:start w:val="1"/>
      <w:numFmt w:val="bullet"/>
      <w:lvlText w:val="•"/>
      <w:lvlJc w:val="left"/>
      <w:pPr>
        <w:tabs>
          <w:tab w:val="num" w:pos="3600"/>
        </w:tabs>
        <w:ind w:left="3600" w:hanging="360"/>
      </w:pPr>
      <w:rPr>
        <w:rFonts w:ascii="Arial" w:hAnsi="Arial" w:hint="default"/>
      </w:rPr>
    </w:lvl>
    <w:lvl w:ilvl="5" w:tplc="FC3C2810" w:tentative="1">
      <w:start w:val="1"/>
      <w:numFmt w:val="bullet"/>
      <w:lvlText w:val="•"/>
      <w:lvlJc w:val="left"/>
      <w:pPr>
        <w:tabs>
          <w:tab w:val="num" w:pos="4320"/>
        </w:tabs>
        <w:ind w:left="4320" w:hanging="360"/>
      </w:pPr>
      <w:rPr>
        <w:rFonts w:ascii="Arial" w:hAnsi="Arial" w:hint="default"/>
      </w:rPr>
    </w:lvl>
    <w:lvl w:ilvl="6" w:tplc="3768FECE" w:tentative="1">
      <w:start w:val="1"/>
      <w:numFmt w:val="bullet"/>
      <w:lvlText w:val="•"/>
      <w:lvlJc w:val="left"/>
      <w:pPr>
        <w:tabs>
          <w:tab w:val="num" w:pos="5040"/>
        </w:tabs>
        <w:ind w:left="5040" w:hanging="360"/>
      </w:pPr>
      <w:rPr>
        <w:rFonts w:ascii="Arial" w:hAnsi="Arial" w:hint="default"/>
      </w:rPr>
    </w:lvl>
    <w:lvl w:ilvl="7" w:tplc="E0EA0ACC" w:tentative="1">
      <w:start w:val="1"/>
      <w:numFmt w:val="bullet"/>
      <w:lvlText w:val="•"/>
      <w:lvlJc w:val="left"/>
      <w:pPr>
        <w:tabs>
          <w:tab w:val="num" w:pos="5760"/>
        </w:tabs>
        <w:ind w:left="5760" w:hanging="360"/>
      </w:pPr>
      <w:rPr>
        <w:rFonts w:ascii="Arial" w:hAnsi="Arial" w:hint="default"/>
      </w:rPr>
    </w:lvl>
    <w:lvl w:ilvl="8" w:tplc="A5CE7E8E" w:tentative="1">
      <w:start w:val="1"/>
      <w:numFmt w:val="bullet"/>
      <w:lvlText w:val="•"/>
      <w:lvlJc w:val="left"/>
      <w:pPr>
        <w:tabs>
          <w:tab w:val="num" w:pos="6480"/>
        </w:tabs>
        <w:ind w:left="6480" w:hanging="360"/>
      </w:pPr>
      <w:rPr>
        <w:rFonts w:ascii="Arial" w:hAnsi="Arial" w:hint="default"/>
      </w:rPr>
    </w:lvl>
  </w:abstractNum>
  <w:abstractNum w:abstractNumId="35">
    <w:nsid w:val="38C05CF3"/>
    <w:multiLevelType w:val="hybridMultilevel"/>
    <w:tmpl w:val="59AA69F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nsid w:val="39472ADF"/>
    <w:multiLevelType w:val="hybridMultilevel"/>
    <w:tmpl w:val="D83C2A1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7">
    <w:nsid w:val="3B1A1463"/>
    <w:multiLevelType w:val="hybridMultilevel"/>
    <w:tmpl w:val="AFEED2BC"/>
    <w:lvl w:ilvl="0" w:tplc="04090019">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nsid w:val="3D1C2070"/>
    <w:multiLevelType w:val="hybridMultilevel"/>
    <w:tmpl w:val="4D2626C2"/>
    <w:lvl w:ilvl="0" w:tplc="5A6E9EB6">
      <w:start w:val="1"/>
      <w:numFmt w:val="decimal"/>
      <w:lvlText w:val="2.1.6.%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BB27F9"/>
    <w:multiLevelType w:val="hybridMultilevel"/>
    <w:tmpl w:val="60749D82"/>
    <w:lvl w:ilvl="0" w:tplc="8DAED1BA">
      <w:start w:val="3"/>
      <w:numFmt w:val="decimal"/>
      <w:lvlText w:val="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09669CB"/>
    <w:multiLevelType w:val="hybridMultilevel"/>
    <w:tmpl w:val="BC7ECFE8"/>
    <w:lvl w:ilvl="0" w:tplc="B008A49C">
      <w:start w:val="1"/>
      <w:numFmt w:val="bullet"/>
      <w:lvlText w:val="•"/>
      <w:lvlJc w:val="left"/>
      <w:pPr>
        <w:tabs>
          <w:tab w:val="num" w:pos="720"/>
        </w:tabs>
        <w:ind w:left="720" w:hanging="360"/>
      </w:pPr>
      <w:rPr>
        <w:rFonts w:ascii="Arial" w:hAnsi="Arial" w:hint="default"/>
      </w:rPr>
    </w:lvl>
    <w:lvl w:ilvl="1" w:tplc="A4EEEA2C" w:tentative="1">
      <w:start w:val="1"/>
      <w:numFmt w:val="bullet"/>
      <w:lvlText w:val="•"/>
      <w:lvlJc w:val="left"/>
      <w:pPr>
        <w:tabs>
          <w:tab w:val="num" w:pos="1440"/>
        </w:tabs>
        <w:ind w:left="1440" w:hanging="360"/>
      </w:pPr>
      <w:rPr>
        <w:rFonts w:ascii="Arial" w:hAnsi="Arial" w:hint="default"/>
      </w:rPr>
    </w:lvl>
    <w:lvl w:ilvl="2" w:tplc="4754CB28" w:tentative="1">
      <w:start w:val="1"/>
      <w:numFmt w:val="bullet"/>
      <w:lvlText w:val="•"/>
      <w:lvlJc w:val="left"/>
      <w:pPr>
        <w:tabs>
          <w:tab w:val="num" w:pos="2160"/>
        </w:tabs>
        <w:ind w:left="2160" w:hanging="360"/>
      </w:pPr>
      <w:rPr>
        <w:rFonts w:ascii="Arial" w:hAnsi="Arial" w:hint="default"/>
      </w:rPr>
    </w:lvl>
    <w:lvl w:ilvl="3" w:tplc="6D6416D2" w:tentative="1">
      <w:start w:val="1"/>
      <w:numFmt w:val="bullet"/>
      <w:lvlText w:val="•"/>
      <w:lvlJc w:val="left"/>
      <w:pPr>
        <w:tabs>
          <w:tab w:val="num" w:pos="2880"/>
        </w:tabs>
        <w:ind w:left="2880" w:hanging="360"/>
      </w:pPr>
      <w:rPr>
        <w:rFonts w:ascii="Arial" w:hAnsi="Arial" w:hint="default"/>
      </w:rPr>
    </w:lvl>
    <w:lvl w:ilvl="4" w:tplc="CB726EF6" w:tentative="1">
      <w:start w:val="1"/>
      <w:numFmt w:val="bullet"/>
      <w:lvlText w:val="•"/>
      <w:lvlJc w:val="left"/>
      <w:pPr>
        <w:tabs>
          <w:tab w:val="num" w:pos="3600"/>
        </w:tabs>
        <w:ind w:left="3600" w:hanging="360"/>
      </w:pPr>
      <w:rPr>
        <w:rFonts w:ascii="Arial" w:hAnsi="Arial" w:hint="default"/>
      </w:rPr>
    </w:lvl>
    <w:lvl w:ilvl="5" w:tplc="74A0A71C" w:tentative="1">
      <w:start w:val="1"/>
      <w:numFmt w:val="bullet"/>
      <w:lvlText w:val="•"/>
      <w:lvlJc w:val="left"/>
      <w:pPr>
        <w:tabs>
          <w:tab w:val="num" w:pos="4320"/>
        </w:tabs>
        <w:ind w:left="4320" w:hanging="360"/>
      </w:pPr>
      <w:rPr>
        <w:rFonts w:ascii="Arial" w:hAnsi="Arial" w:hint="default"/>
      </w:rPr>
    </w:lvl>
    <w:lvl w:ilvl="6" w:tplc="8FAA146C" w:tentative="1">
      <w:start w:val="1"/>
      <w:numFmt w:val="bullet"/>
      <w:lvlText w:val="•"/>
      <w:lvlJc w:val="left"/>
      <w:pPr>
        <w:tabs>
          <w:tab w:val="num" w:pos="5040"/>
        </w:tabs>
        <w:ind w:left="5040" w:hanging="360"/>
      </w:pPr>
      <w:rPr>
        <w:rFonts w:ascii="Arial" w:hAnsi="Arial" w:hint="default"/>
      </w:rPr>
    </w:lvl>
    <w:lvl w:ilvl="7" w:tplc="B3C0410A" w:tentative="1">
      <w:start w:val="1"/>
      <w:numFmt w:val="bullet"/>
      <w:lvlText w:val="•"/>
      <w:lvlJc w:val="left"/>
      <w:pPr>
        <w:tabs>
          <w:tab w:val="num" w:pos="5760"/>
        </w:tabs>
        <w:ind w:left="5760" w:hanging="360"/>
      </w:pPr>
      <w:rPr>
        <w:rFonts w:ascii="Arial" w:hAnsi="Arial" w:hint="default"/>
      </w:rPr>
    </w:lvl>
    <w:lvl w:ilvl="8" w:tplc="7FC64C24" w:tentative="1">
      <w:start w:val="1"/>
      <w:numFmt w:val="bullet"/>
      <w:lvlText w:val="•"/>
      <w:lvlJc w:val="left"/>
      <w:pPr>
        <w:tabs>
          <w:tab w:val="num" w:pos="6480"/>
        </w:tabs>
        <w:ind w:left="6480" w:hanging="360"/>
      </w:pPr>
      <w:rPr>
        <w:rFonts w:ascii="Arial" w:hAnsi="Arial" w:hint="default"/>
      </w:rPr>
    </w:lvl>
  </w:abstractNum>
  <w:abstractNum w:abstractNumId="41">
    <w:nsid w:val="46655F00"/>
    <w:multiLevelType w:val="multilevel"/>
    <w:tmpl w:val="F05490B6"/>
    <w:lvl w:ilvl="0">
      <w:start w:val="1"/>
      <w:numFmt w:val="decimal"/>
      <w:lvlText w:val="%1"/>
      <w:lvlJc w:val="left"/>
      <w:pPr>
        <w:ind w:left="360" w:hanging="360"/>
      </w:pPr>
      <w:rPr>
        <w:rFonts w:hint="default"/>
      </w:rPr>
    </w:lvl>
    <w:lvl w:ilvl="1">
      <w:start w:val="1"/>
      <w:numFmt w:val="decimal"/>
      <w:lvlText w:val="1.%2"/>
      <w:lvlJc w:val="center"/>
      <w:pPr>
        <w:ind w:left="2487" w:hanging="36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471C4ADA"/>
    <w:multiLevelType w:val="hybridMultilevel"/>
    <w:tmpl w:val="A87ACEAC"/>
    <w:lvl w:ilvl="0" w:tplc="7CA8BE8C">
      <w:start w:val="1"/>
      <w:numFmt w:val="decimal"/>
      <w:lvlText w:val="2.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A2B1E24"/>
    <w:multiLevelType w:val="hybridMultilevel"/>
    <w:tmpl w:val="11AC639A"/>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4">
    <w:nsid w:val="4B792F2F"/>
    <w:multiLevelType w:val="hybridMultilevel"/>
    <w:tmpl w:val="AE6AAE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5">
    <w:nsid w:val="4BD73C20"/>
    <w:multiLevelType w:val="hybridMultilevel"/>
    <w:tmpl w:val="A7947A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6">
    <w:nsid w:val="4CDB29F8"/>
    <w:multiLevelType w:val="hybridMultilevel"/>
    <w:tmpl w:val="C9844CBA"/>
    <w:lvl w:ilvl="0" w:tplc="FC3AE078">
      <w:start w:val="1"/>
      <w:numFmt w:val="decimal"/>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D7B2083"/>
    <w:multiLevelType w:val="hybridMultilevel"/>
    <w:tmpl w:val="950C5424"/>
    <w:lvl w:ilvl="0" w:tplc="3FCE1108">
      <w:start w:val="1"/>
      <w:numFmt w:val="decimal"/>
      <w:lvlText w:val="%1."/>
      <w:lvlJc w:val="left"/>
      <w:pPr>
        <w:ind w:left="1353" w:hanging="360"/>
      </w:pPr>
      <w:rPr>
        <w:rFonts w:ascii="Arial" w:eastAsiaTheme="minorHAnsi" w:hAnsi="Arial"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8">
    <w:nsid w:val="4F263B48"/>
    <w:multiLevelType w:val="hybridMultilevel"/>
    <w:tmpl w:val="6E866546"/>
    <w:lvl w:ilvl="0" w:tplc="848ED2FA">
      <w:start w:val="1"/>
      <w:numFmt w:val="decimal"/>
      <w:lvlText w:val="%1."/>
      <w:lvlJc w:val="left"/>
      <w:pPr>
        <w:ind w:left="720" w:hanging="360"/>
      </w:pPr>
      <w:rPr>
        <w:rFonts w:ascii="Arial" w:eastAsiaTheme="minorHAnsi" w:hAnsi="Arial"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4F8277F4"/>
    <w:multiLevelType w:val="hybridMultilevel"/>
    <w:tmpl w:val="36FE366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0">
    <w:nsid w:val="50E40637"/>
    <w:multiLevelType w:val="hybridMultilevel"/>
    <w:tmpl w:val="7E9C8BF8"/>
    <w:lvl w:ilvl="0" w:tplc="0A049AB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6832AC9"/>
    <w:multiLevelType w:val="hybridMultilevel"/>
    <w:tmpl w:val="453C6DDE"/>
    <w:lvl w:ilvl="0" w:tplc="0409000F">
      <w:start w:val="1"/>
      <w:numFmt w:val="decimal"/>
      <w:lvlText w:val="%1."/>
      <w:lvlJc w:val="left"/>
      <w:pPr>
        <w:ind w:left="1712" w:hanging="360"/>
      </w:pPr>
    </w:lvl>
    <w:lvl w:ilvl="1" w:tplc="75662A1A">
      <w:start w:val="1"/>
      <w:numFmt w:val="lowerLetter"/>
      <w:lvlText w:val="%2."/>
      <w:lvlJc w:val="left"/>
      <w:pPr>
        <w:ind w:left="2432" w:hanging="360"/>
      </w:pPr>
      <w:rPr>
        <w:rFonts w:hint="default"/>
      </w:r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52">
    <w:nsid w:val="57966928"/>
    <w:multiLevelType w:val="hybridMultilevel"/>
    <w:tmpl w:val="E94801BE"/>
    <w:lvl w:ilvl="0" w:tplc="820C7D98">
      <w:start w:val="1"/>
      <w:numFmt w:val="decimal"/>
      <w:lvlText w:val="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82F5C2F"/>
    <w:multiLevelType w:val="hybridMultilevel"/>
    <w:tmpl w:val="A922FC9A"/>
    <w:lvl w:ilvl="0" w:tplc="1362F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A6C3D1E"/>
    <w:multiLevelType w:val="hybridMultilevel"/>
    <w:tmpl w:val="A034624C"/>
    <w:lvl w:ilvl="0" w:tplc="717C2204">
      <w:start w:val="1"/>
      <w:numFmt w:val="decimal"/>
      <w:lvlText w:val="2.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BBA32A5"/>
    <w:multiLevelType w:val="hybridMultilevel"/>
    <w:tmpl w:val="298A146E"/>
    <w:lvl w:ilvl="0" w:tplc="38FC96E0">
      <w:start w:val="1"/>
      <w:numFmt w:val="bullet"/>
      <w:lvlText w:val="•"/>
      <w:lvlJc w:val="left"/>
      <w:pPr>
        <w:tabs>
          <w:tab w:val="num" w:pos="720"/>
        </w:tabs>
        <w:ind w:left="720" w:hanging="360"/>
      </w:pPr>
      <w:rPr>
        <w:rFonts w:ascii="Arial" w:hAnsi="Arial" w:hint="default"/>
      </w:rPr>
    </w:lvl>
    <w:lvl w:ilvl="1" w:tplc="A98E5AE6" w:tentative="1">
      <w:start w:val="1"/>
      <w:numFmt w:val="bullet"/>
      <w:lvlText w:val="•"/>
      <w:lvlJc w:val="left"/>
      <w:pPr>
        <w:tabs>
          <w:tab w:val="num" w:pos="1440"/>
        </w:tabs>
        <w:ind w:left="1440" w:hanging="360"/>
      </w:pPr>
      <w:rPr>
        <w:rFonts w:ascii="Arial" w:hAnsi="Arial" w:hint="default"/>
      </w:rPr>
    </w:lvl>
    <w:lvl w:ilvl="2" w:tplc="9BC44D74" w:tentative="1">
      <w:start w:val="1"/>
      <w:numFmt w:val="bullet"/>
      <w:lvlText w:val="•"/>
      <w:lvlJc w:val="left"/>
      <w:pPr>
        <w:tabs>
          <w:tab w:val="num" w:pos="2160"/>
        </w:tabs>
        <w:ind w:left="2160" w:hanging="360"/>
      </w:pPr>
      <w:rPr>
        <w:rFonts w:ascii="Arial" w:hAnsi="Arial" w:hint="default"/>
      </w:rPr>
    </w:lvl>
    <w:lvl w:ilvl="3" w:tplc="E2E62F9A" w:tentative="1">
      <w:start w:val="1"/>
      <w:numFmt w:val="bullet"/>
      <w:lvlText w:val="•"/>
      <w:lvlJc w:val="left"/>
      <w:pPr>
        <w:tabs>
          <w:tab w:val="num" w:pos="2880"/>
        </w:tabs>
        <w:ind w:left="2880" w:hanging="360"/>
      </w:pPr>
      <w:rPr>
        <w:rFonts w:ascii="Arial" w:hAnsi="Arial" w:hint="default"/>
      </w:rPr>
    </w:lvl>
    <w:lvl w:ilvl="4" w:tplc="86F84BC0" w:tentative="1">
      <w:start w:val="1"/>
      <w:numFmt w:val="bullet"/>
      <w:lvlText w:val="•"/>
      <w:lvlJc w:val="left"/>
      <w:pPr>
        <w:tabs>
          <w:tab w:val="num" w:pos="3600"/>
        </w:tabs>
        <w:ind w:left="3600" w:hanging="360"/>
      </w:pPr>
      <w:rPr>
        <w:rFonts w:ascii="Arial" w:hAnsi="Arial" w:hint="default"/>
      </w:rPr>
    </w:lvl>
    <w:lvl w:ilvl="5" w:tplc="64104B7C" w:tentative="1">
      <w:start w:val="1"/>
      <w:numFmt w:val="bullet"/>
      <w:lvlText w:val="•"/>
      <w:lvlJc w:val="left"/>
      <w:pPr>
        <w:tabs>
          <w:tab w:val="num" w:pos="4320"/>
        </w:tabs>
        <w:ind w:left="4320" w:hanging="360"/>
      </w:pPr>
      <w:rPr>
        <w:rFonts w:ascii="Arial" w:hAnsi="Arial" w:hint="default"/>
      </w:rPr>
    </w:lvl>
    <w:lvl w:ilvl="6" w:tplc="3E22F53A" w:tentative="1">
      <w:start w:val="1"/>
      <w:numFmt w:val="bullet"/>
      <w:lvlText w:val="•"/>
      <w:lvlJc w:val="left"/>
      <w:pPr>
        <w:tabs>
          <w:tab w:val="num" w:pos="5040"/>
        </w:tabs>
        <w:ind w:left="5040" w:hanging="360"/>
      </w:pPr>
      <w:rPr>
        <w:rFonts w:ascii="Arial" w:hAnsi="Arial" w:hint="default"/>
      </w:rPr>
    </w:lvl>
    <w:lvl w:ilvl="7" w:tplc="63201912" w:tentative="1">
      <w:start w:val="1"/>
      <w:numFmt w:val="bullet"/>
      <w:lvlText w:val="•"/>
      <w:lvlJc w:val="left"/>
      <w:pPr>
        <w:tabs>
          <w:tab w:val="num" w:pos="5760"/>
        </w:tabs>
        <w:ind w:left="5760" w:hanging="360"/>
      </w:pPr>
      <w:rPr>
        <w:rFonts w:ascii="Arial" w:hAnsi="Arial" w:hint="default"/>
      </w:rPr>
    </w:lvl>
    <w:lvl w:ilvl="8" w:tplc="1DF49DA0" w:tentative="1">
      <w:start w:val="1"/>
      <w:numFmt w:val="bullet"/>
      <w:lvlText w:val="•"/>
      <w:lvlJc w:val="left"/>
      <w:pPr>
        <w:tabs>
          <w:tab w:val="num" w:pos="6480"/>
        </w:tabs>
        <w:ind w:left="6480" w:hanging="360"/>
      </w:pPr>
      <w:rPr>
        <w:rFonts w:ascii="Arial" w:hAnsi="Arial" w:hint="default"/>
      </w:rPr>
    </w:lvl>
  </w:abstractNum>
  <w:abstractNum w:abstractNumId="56">
    <w:nsid w:val="62BE50B4"/>
    <w:multiLevelType w:val="hybridMultilevel"/>
    <w:tmpl w:val="7E5C05B0"/>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7">
    <w:nsid w:val="63EF0ACB"/>
    <w:multiLevelType w:val="hybridMultilevel"/>
    <w:tmpl w:val="76ECE13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8">
    <w:nsid w:val="646A02A4"/>
    <w:multiLevelType w:val="hybridMultilevel"/>
    <w:tmpl w:val="DF6CE7E8"/>
    <w:lvl w:ilvl="0" w:tplc="04090019">
      <w:start w:val="1"/>
      <w:numFmt w:val="lowerLetter"/>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59">
    <w:nsid w:val="67BF4738"/>
    <w:multiLevelType w:val="multilevel"/>
    <w:tmpl w:val="DD5C91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680F5031"/>
    <w:multiLevelType w:val="hybridMultilevel"/>
    <w:tmpl w:val="C3564B2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86C4B4B"/>
    <w:multiLevelType w:val="hybridMultilevel"/>
    <w:tmpl w:val="9A6EE80E"/>
    <w:lvl w:ilvl="0" w:tplc="F0EEA0EA">
      <w:start w:val="1"/>
      <w:numFmt w:val="bullet"/>
      <w:lvlText w:val="•"/>
      <w:lvlJc w:val="left"/>
      <w:pPr>
        <w:tabs>
          <w:tab w:val="num" w:pos="720"/>
        </w:tabs>
        <w:ind w:left="720" w:hanging="360"/>
      </w:pPr>
      <w:rPr>
        <w:rFonts w:ascii="Arial" w:hAnsi="Arial" w:hint="default"/>
      </w:rPr>
    </w:lvl>
    <w:lvl w:ilvl="1" w:tplc="E26E5BC8" w:tentative="1">
      <w:start w:val="1"/>
      <w:numFmt w:val="bullet"/>
      <w:lvlText w:val="•"/>
      <w:lvlJc w:val="left"/>
      <w:pPr>
        <w:tabs>
          <w:tab w:val="num" w:pos="1440"/>
        </w:tabs>
        <w:ind w:left="1440" w:hanging="360"/>
      </w:pPr>
      <w:rPr>
        <w:rFonts w:ascii="Arial" w:hAnsi="Arial" w:hint="default"/>
      </w:rPr>
    </w:lvl>
    <w:lvl w:ilvl="2" w:tplc="A1001A52" w:tentative="1">
      <w:start w:val="1"/>
      <w:numFmt w:val="bullet"/>
      <w:lvlText w:val="•"/>
      <w:lvlJc w:val="left"/>
      <w:pPr>
        <w:tabs>
          <w:tab w:val="num" w:pos="2160"/>
        </w:tabs>
        <w:ind w:left="2160" w:hanging="360"/>
      </w:pPr>
      <w:rPr>
        <w:rFonts w:ascii="Arial" w:hAnsi="Arial" w:hint="default"/>
      </w:rPr>
    </w:lvl>
    <w:lvl w:ilvl="3" w:tplc="16205202" w:tentative="1">
      <w:start w:val="1"/>
      <w:numFmt w:val="bullet"/>
      <w:lvlText w:val="•"/>
      <w:lvlJc w:val="left"/>
      <w:pPr>
        <w:tabs>
          <w:tab w:val="num" w:pos="2880"/>
        </w:tabs>
        <w:ind w:left="2880" w:hanging="360"/>
      </w:pPr>
      <w:rPr>
        <w:rFonts w:ascii="Arial" w:hAnsi="Arial" w:hint="default"/>
      </w:rPr>
    </w:lvl>
    <w:lvl w:ilvl="4" w:tplc="8DB25CA8" w:tentative="1">
      <w:start w:val="1"/>
      <w:numFmt w:val="bullet"/>
      <w:lvlText w:val="•"/>
      <w:lvlJc w:val="left"/>
      <w:pPr>
        <w:tabs>
          <w:tab w:val="num" w:pos="3600"/>
        </w:tabs>
        <w:ind w:left="3600" w:hanging="360"/>
      </w:pPr>
      <w:rPr>
        <w:rFonts w:ascii="Arial" w:hAnsi="Arial" w:hint="default"/>
      </w:rPr>
    </w:lvl>
    <w:lvl w:ilvl="5" w:tplc="2C4264C6" w:tentative="1">
      <w:start w:val="1"/>
      <w:numFmt w:val="bullet"/>
      <w:lvlText w:val="•"/>
      <w:lvlJc w:val="left"/>
      <w:pPr>
        <w:tabs>
          <w:tab w:val="num" w:pos="4320"/>
        </w:tabs>
        <w:ind w:left="4320" w:hanging="360"/>
      </w:pPr>
      <w:rPr>
        <w:rFonts w:ascii="Arial" w:hAnsi="Arial" w:hint="default"/>
      </w:rPr>
    </w:lvl>
    <w:lvl w:ilvl="6" w:tplc="6DE8CF38" w:tentative="1">
      <w:start w:val="1"/>
      <w:numFmt w:val="bullet"/>
      <w:lvlText w:val="•"/>
      <w:lvlJc w:val="left"/>
      <w:pPr>
        <w:tabs>
          <w:tab w:val="num" w:pos="5040"/>
        </w:tabs>
        <w:ind w:left="5040" w:hanging="360"/>
      </w:pPr>
      <w:rPr>
        <w:rFonts w:ascii="Arial" w:hAnsi="Arial" w:hint="default"/>
      </w:rPr>
    </w:lvl>
    <w:lvl w:ilvl="7" w:tplc="3C8C3D6E" w:tentative="1">
      <w:start w:val="1"/>
      <w:numFmt w:val="bullet"/>
      <w:lvlText w:val="•"/>
      <w:lvlJc w:val="left"/>
      <w:pPr>
        <w:tabs>
          <w:tab w:val="num" w:pos="5760"/>
        </w:tabs>
        <w:ind w:left="5760" w:hanging="360"/>
      </w:pPr>
      <w:rPr>
        <w:rFonts w:ascii="Arial" w:hAnsi="Arial" w:hint="default"/>
      </w:rPr>
    </w:lvl>
    <w:lvl w:ilvl="8" w:tplc="2A52FE9C" w:tentative="1">
      <w:start w:val="1"/>
      <w:numFmt w:val="bullet"/>
      <w:lvlText w:val="•"/>
      <w:lvlJc w:val="left"/>
      <w:pPr>
        <w:tabs>
          <w:tab w:val="num" w:pos="6480"/>
        </w:tabs>
        <w:ind w:left="6480" w:hanging="360"/>
      </w:pPr>
      <w:rPr>
        <w:rFonts w:ascii="Arial" w:hAnsi="Arial" w:hint="default"/>
      </w:rPr>
    </w:lvl>
  </w:abstractNum>
  <w:abstractNum w:abstractNumId="62">
    <w:nsid w:val="69E702F2"/>
    <w:multiLevelType w:val="hybridMultilevel"/>
    <w:tmpl w:val="58E02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C567BB5"/>
    <w:multiLevelType w:val="hybridMultilevel"/>
    <w:tmpl w:val="A40CDCE6"/>
    <w:lvl w:ilvl="0" w:tplc="EDE27B66">
      <w:start w:val="1"/>
      <w:numFmt w:val="decimal"/>
      <w:lvlText w:val="4.%1."/>
      <w:lvlJc w:val="left"/>
      <w:pPr>
        <w:ind w:left="1440" w:hanging="360"/>
      </w:pPr>
      <w:rPr>
        <w:rFonts w:hint="default"/>
        <w:b/>
      </w:rPr>
    </w:lvl>
    <w:lvl w:ilvl="1" w:tplc="5B3C7604">
      <w:start w:val="1"/>
      <w:numFmt w:val="decimal"/>
      <w:lvlText w:val="4.%2."/>
      <w:lvlJc w:val="left"/>
      <w:pPr>
        <w:ind w:left="1440" w:hanging="360"/>
      </w:pPr>
      <w:rPr>
        <w:rFonts w:hint="default"/>
      </w:rPr>
    </w:lvl>
    <w:lvl w:ilvl="2" w:tplc="0032DA6C">
      <w:start w:val="1"/>
      <w:numFmt w:val="lowerLetter"/>
      <w:lvlText w:val="%3."/>
      <w:lvlJc w:val="left"/>
      <w:pPr>
        <w:ind w:left="2340" w:hanging="360"/>
      </w:pPr>
      <w:rPr>
        <w:rFonts w:hint="default"/>
      </w:rPr>
    </w:lvl>
    <w:lvl w:ilvl="3" w:tplc="69EAB8A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CFB26D0"/>
    <w:multiLevelType w:val="hybridMultilevel"/>
    <w:tmpl w:val="8034CB56"/>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5">
    <w:nsid w:val="6DD316E9"/>
    <w:multiLevelType w:val="hybridMultilevel"/>
    <w:tmpl w:val="27EA8C0A"/>
    <w:lvl w:ilvl="0" w:tplc="D9D67F9A">
      <w:start w:val="1"/>
      <w:numFmt w:val="decimal"/>
      <w:lvlText w:val="%1."/>
      <w:lvlJc w:val="left"/>
      <w:pPr>
        <w:ind w:left="1778" w:hanging="360"/>
      </w:pPr>
      <w:rPr>
        <w:rFonts w:ascii="Arial" w:eastAsiaTheme="minorEastAsia" w:hAnsi="Arial" w:cs="Arial" w:hint="default"/>
        <w:color w:val="auto"/>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66">
    <w:nsid w:val="704A1EC8"/>
    <w:multiLevelType w:val="hybridMultilevel"/>
    <w:tmpl w:val="32FC652A"/>
    <w:lvl w:ilvl="0" w:tplc="FC3AE07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06F3472"/>
    <w:multiLevelType w:val="multilevel"/>
    <w:tmpl w:val="C526C44E"/>
    <w:lvl w:ilvl="0">
      <w:start w:val="5"/>
      <w:numFmt w:val="decimal"/>
      <w:lvlText w:val="%1."/>
      <w:lvlJc w:val="left"/>
      <w:pPr>
        <w:ind w:left="400" w:hanging="400"/>
      </w:pPr>
      <w:rPr>
        <w:rFonts w:hint="default"/>
      </w:rPr>
    </w:lvl>
    <w:lvl w:ilvl="1">
      <w:start w:val="1"/>
      <w:numFmt w:val="decimal"/>
      <w:lvlText w:val="4.1.%2."/>
      <w:lvlJc w:val="left"/>
      <w:pPr>
        <w:ind w:left="1146"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68">
    <w:nsid w:val="717262A5"/>
    <w:multiLevelType w:val="hybridMultilevel"/>
    <w:tmpl w:val="907EB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59D5C0C"/>
    <w:multiLevelType w:val="hybridMultilevel"/>
    <w:tmpl w:val="234EC1D4"/>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0">
    <w:nsid w:val="76FF6B9D"/>
    <w:multiLevelType w:val="hybridMultilevel"/>
    <w:tmpl w:val="EF4A8D96"/>
    <w:lvl w:ilvl="0" w:tplc="1C4291A6">
      <w:start w:val="2"/>
      <w:numFmt w:val="lowerLetter"/>
      <w:lvlText w:val="%1."/>
      <w:lvlJc w:val="left"/>
      <w:pPr>
        <w:ind w:left="180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751427A"/>
    <w:multiLevelType w:val="hybridMultilevel"/>
    <w:tmpl w:val="1B5CDB18"/>
    <w:lvl w:ilvl="0" w:tplc="655C1690">
      <w:start w:val="2"/>
      <w:numFmt w:val="decimal"/>
      <w:lvlText w:val="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8941D35"/>
    <w:multiLevelType w:val="hybridMultilevel"/>
    <w:tmpl w:val="533C7E58"/>
    <w:lvl w:ilvl="0" w:tplc="6EBEDB58">
      <w:start w:val="1"/>
      <w:numFmt w:val="decimal"/>
      <w:lvlText w:val="%1."/>
      <w:lvlJc w:val="left"/>
      <w:pPr>
        <w:ind w:left="720" w:hanging="360"/>
      </w:pPr>
      <w:rPr>
        <w:rFonts w:cs="Candar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A637FEA"/>
    <w:multiLevelType w:val="hybridMultilevel"/>
    <w:tmpl w:val="ED2EBF3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4">
    <w:nsid w:val="7B7E5910"/>
    <w:multiLevelType w:val="hybridMultilevel"/>
    <w:tmpl w:val="960833EA"/>
    <w:lvl w:ilvl="0" w:tplc="06321A6A">
      <w:start w:val="1"/>
      <w:numFmt w:val="decimal"/>
      <w:lvlText w:val="%1."/>
      <w:lvlJc w:val="left"/>
      <w:pPr>
        <w:ind w:left="1069" w:hanging="36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5">
    <w:nsid w:val="7D9458C9"/>
    <w:multiLevelType w:val="hybridMultilevel"/>
    <w:tmpl w:val="9E269E02"/>
    <w:lvl w:ilvl="0" w:tplc="533A6B54">
      <w:start w:val="1"/>
      <w:numFmt w:val="decimal"/>
      <w:lvlText w:val="%1."/>
      <w:lvlJc w:val="left"/>
      <w:pPr>
        <w:ind w:left="720" w:hanging="360"/>
      </w:pPr>
      <w:rPr>
        <w:rFonts w:ascii="Arial" w:eastAsiaTheme="minorHAns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DB72FB5"/>
    <w:multiLevelType w:val="hybridMultilevel"/>
    <w:tmpl w:val="27EA8C0A"/>
    <w:lvl w:ilvl="0" w:tplc="D9D67F9A">
      <w:start w:val="1"/>
      <w:numFmt w:val="decimal"/>
      <w:lvlText w:val="%1."/>
      <w:lvlJc w:val="left"/>
      <w:pPr>
        <w:ind w:left="1778" w:hanging="360"/>
      </w:pPr>
      <w:rPr>
        <w:rFonts w:ascii="Arial" w:eastAsiaTheme="minorEastAsia" w:hAnsi="Arial" w:cs="Arial" w:hint="default"/>
        <w:color w:val="auto"/>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77">
    <w:nsid w:val="7FEF484B"/>
    <w:multiLevelType w:val="hybridMultilevel"/>
    <w:tmpl w:val="8E1C4320"/>
    <w:lvl w:ilvl="0" w:tplc="C396026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46"/>
  </w:num>
  <w:num w:numId="2">
    <w:abstractNumId w:val="59"/>
  </w:num>
  <w:num w:numId="3">
    <w:abstractNumId w:val="68"/>
  </w:num>
  <w:num w:numId="4">
    <w:abstractNumId w:val="48"/>
  </w:num>
  <w:num w:numId="5">
    <w:abstractNumId w:val="50"/>
  </w:num>
  <w:num w:numId="6">
    <w:abstractNumId w:val="74"/>
  </w:num>
  <w:num w:numId="7">
    <w:abstractNumId w:val="62"/>
  </w:num>
  <w:num w:numId="8">
    <w:abstractNumId w:val="70"/>
  </w:num>
  <w:num w:numId="9">
    <w:abstractNumId w:val="12"/>
  </w:num>
  <w:num w:numId="10">
    <w:abstractNumId w:val="18"/>
  </w:num>
  <w:num w:numId="11">
    <w:abstractNumId w:val="75"/>
  </w:num>
  <w:num w:numId="12">
    <w:abstractNumId w:val="24"/>
  </w:num>
  <w:num w:numId="13">
    <w:abstractNumId w:val="19"/>
  </w:num>
  <w:num w:numId="14">
    <w:abstractNumId w:val="67"/>
  </w:num>
  <w:num w:numId="15">
    <w:abstractNumId w:val="63"/>
  </w:num>
  <w:num w:numId="16">
    <w:abstractNumId w:val="0"/>
  </w:num>
  <w:num w:numId="17">
    <w:abstractNumId w:val="47"/>
  </w:num>
  <w:num w:numId="18">
    <w:abstractNumId w:val="41"/>
  </w:num>
  <w:num w:numId="19">
    <w:abstractNumId w:val="23"/>
  </w:num>
  <w:num w:numId="20">
    <w:abstractNumId w:val="71"/>
  </w:num>
  <w:num w:numId="21">
    <w:abstractNumId w:val="52"/>
  </w:num>
  <w:num w:numId="22">
    <w:abstractNumId w:val="39"/>
  </w:num>
  <w:num w:numId="23">
    <w:abstractNumId w:val="31"/>
  </w:num>
  <w:num w:numId="24">
    <w:abstractNumId w:val="26"/>
  </w:num>
  <w:num w:numId="25">
    <w:abstractNumId w:val="66"/>
  </w:num>
  <w:num w:numId="26">
    <w:abstractNumId w:val="76"/>
  </w:num>
  <w:num w:numId="27">
    <w:abstractNumId w:val="35"/>
  </w:num>
  <w:num w:numId="28">
    <w:abstractNumId w:val="65"/>
  </w:num>
  <w:num w:numId="29">
    <w:abstractNumId w:val="60"/>
  </w:num>
  <w:num w:numId="30">
    <w:abstractNumId w:val="51"/>
  </w:num>
  <w:num w:numId="31">
    <w:abstractNumId w:val="33"/>
  </w:num>
  <w:num w:numId="32">
    <w:abstractNumId w:val="8"/>
  </w:num>
  <w:num w:numId="33">
    <w:abstractNumId w:val="20"/>
  </w:num>
  <w:num w:numId="34">
    <w:abstractNumId w:val="22"/>
  </w:num>
  <w:num w:numId="35">
    <w:abstractNumId w:val="56"/>
  </w:num>
  <w:num w:numId="36">
    <w:abstractNumId w:val="69"/>
  </w:num>
  <w:num w:numId="37">
    <w:abstractNumId w:val="44"/>
  </w:num>
  <w:num w:numId="38">
    <w:abstractNumId w:val="64"/>
  </w:num>
  <w:num w:numId="39">
    <w:abstractNumId w:val="1"/>
  </w:num>
  <w:num w:numId="40">
    <w:abstractNumId w:val="27"/>
  </w:num>
  <w:num w:numId="41">
    <w:abstractNumId w:val="6"/>
  </w:num>
  <w:num w:numId="42">
    <w:abstractNumId w:val="57"/>
  </w:num>
  <w:num w:numId="43">
    <w:abstractNumId w:val="25"/>
  </w:num>
  <w:num w:numId="44">
    <w:abstractNumId w:val="45"/>
  </w:num>
  <w:num w:numId="45">
    <w:abstractNumId w:val="9"/>
  </w:num>
  <w:num w:numId="46">
    <w:abstractNumId w:val="30"/>
  </w:num>
  <w:num w:numId="47">
    <w:abstractNumId w:val="73"/>
  </w:num>
  <w:num w:numId="48">
    <w:abstractNumId w:val="77"/>
  </w:num>
  <w:num w:numId="49">
    <w:abstractNumId w:val="21"/>
  </w:num>
  <w:num w:numId="50">
    <w:abstractNumId w:val="58"/>
  </w:num>
  <w:num w:numId="51">
    <w:abstractNumId w:val="43"/>
  </w:num>
  <w:num w:numId="52">
    <w:abstractNumId w:val="3"/>
  </w:num>
  <w:num w:numId="53">
    <w:abstractNumId w:val="11"/>
  </w:num>
  <w:num w:numId="54">
    <w:abstractNumId w:val="36"/>
  </w:num>
  <w:num w:numId="55">
    <w:abstractNumId w:val="49"/>
  </w:num>
  <w:num w:numId="56">
    <w:abstractNumId w:val="37"/>
  </w:num>
  <w:num w:numId="57">
    <w:abstractNumId w:val="4"/>
  </w:num>
  <w:num w:numId="58">
    <w:abstractNumId w:val="16"/>
  </w:num>
  <w:num w:numId="59">
    <w:abstractNumId w:val="15"/>
  </w:num>
  <w:num w:numId="60">
    <w:abstractNumId w:val="5"/>
  </w:num>
  <w:num w:numId="61">
    <w:abstractNumId w:val="32"/>
  </w:num>
  <w:num w:numId="62">
    <w:abstractNumId w:val="55"/>
  </w:num>
  <w:num w:numId="63">
    <w:abstractNumId w:val="10"/>
  </w:num>
  <w:num w:numId="64">
    <w:abstractNumId w:val="61"/>
  </w:num>
  <w:num w:numId="65">
    <w:abstractNumId w:val="34"/>
  </w:num>
  <w:num w:numId="66">
    <w:abstractNumId w:val="40"/>
  </w:num>
  <w:num w:numId="67">
    <w:abstractNumId w:val="14"/>
  </w:num>
  <w:num w:numId="68">
    <w:abstractNumId w:val="2"/>
  </w:num>
  <w:num w:numId="69">
    <w:abstractNumId w:val="28"/>
  </w:num>
  <w:num w:numId="70">
    <w:abstractNumId w:val="72"/>
  </w:num>
  <w:num w:numId="71">
    <w:abstractNumId w:val="13"/>
  </w:num>
  <w:num w:numId="72">
    <w:abstractNumId w:val="53"/>
  </w:num>
  <w:num w:numId="73">
    <w:abstractNumId w:val="29"/>
  </w:num>
  <w:num w:numId="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4"/>
  </w:num>
  <w:num w:numId="77">
    <w:abstractNumId w:val="38"/>
  </w:num>
  <w:num w:numId="78">
    <w:abstractNumId w:val="4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proofState w:grammar="clean"/>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74"/>
    <w:rsid w:val="00000992"/>
    <w:rsid w:val="00001AE5"/>
    <w:rsid w:val="00001C6F"/>
    <w:rsid w:val="000038E3"/>
    <w:rsid w:val="00003F6D"/>
    <w:rsid w:val="000046FD"/>
    <w:rsid w:val="00006E2D"/>
    <w:rsid w:val="0001021D"/>
    <w:rsid w:val="0001047B"/>
    <w:rsid w:val="00011A92"/>
    <w:rsid w:val="00015137"/>
    <w:rsid w:val="000151DF"/>
    <w:rsid w:val="000162F3"/>
    <w:rsid w:val="00017BB2"/>
    <w:rsid w:val="000206D3"/>
    <w:rsid w:val="00020F93"/>
    <w:rsid w:val="000213FC"/>
    <w:rsid w:val="0002141A"/>
    <w:rsid w:val="000215B0"/>
    <w:rsid w:val="0002196A"/>
    <w:rsid w:val="0002203D"/>
    <w:rsid w:val="00022298"/>
    <w:rsid w:val="00022F37"/>
    <w:rsid w:val="000234C7"/>
    <w:rsid w:val="00023765"/>
    <w:rsid w:val="00024D73"/>
    <w:rsid w:val="00025C97"/>
    <w:rsid w:val="00026A5C"/>
    <w:rsid w:val="000276B0"/>
    <w:rsid w:val="00027D14"/>
    <w:rsid w:val="00030EA4"/>
    <w:rsid w:val="000316B3"/>
    <w:rsid w:val="00031A80"/>
    <w:rsid w:val="00035B77"/>
    <w:rsid w:val="00035F03"/>
    <w:rsid w:val="00036668"/>
    <w:rsid w:val="000420E9"/>
    <w:rsid w:val="00042CAD"/>
    <w:rsid w:val="00042D3E"/>
    <w:rsid w:val="00045487"/>
    <w:rsid w:val="00045CD7"/>
    <w:rsid w:val="0004651C"/>
    <w:rsid w:val="00046E13"/>
    <w:rsid w:val="0005316D"/>
    <w:rsid w:val="000544A0"/>
    <w:rsid w:val="00054532"/>
    <w:rsid w:val="00055CAA"/>
    <w:rsid w:val="00057EA6"/>
    <w:rsid w:val="0006277C"/>
    <w:rsid w:val="000636D7"/>
    <w:rsid w:val="00064C91"/>
    <w:rsid w:val="00065A40"/>
    <w:rsid w:val="000665C3"/>
    <w:rsid w:val="00066B0C"/>
    <w:rsid w:val="00066DF9"/>
    <w:rsid w:val="00067CE1"/>
    <w:rsid w:val="000700E6"/>
    <w:rsid w:val="000712E8"/>
    <w:rsid w:val="0007219A"/>
    <w:rsid w:val="000722D3"/>
    <w:rsid w:val="00072301"/>
    <w:rsid w:val="00072A73"/>
    <w:rsid w:val="00072D02"/>
    <w:rsid w:val="000736CF"/>
    <w:rsid w:val="00075D94"/>
    <w:rsid w:val="00076D95"/>
    <w:rsid w:val="00080D7D"/>
    <w:rsid w:val="000811F1"/>
    <w:rsid w:val="00081F82"/>
    <w:rsid w:val="00082B19"/>
    <w:rsid w:val="00083A07"/>
    <w:rsid w:val="00083A72"/>
    <w:rsid w:val="00085D50"/>
    <w:rsid w:val="00085E9C"/>
    <w:rsid w:val="00087467"/>
    <w:rsid w:val="00087A88"/>
    <w:rsid w:val="0009279E"/>
    <w:rsid w:val="00092D67"/>
    <w:rsid w:val="000944D1"/>
    <w:rsid w:val="00094739"/>
    <w:rsid w:val="00094BAA"/>
    <w:rsid w:val="00096D27"/>
    <w:rsid w:val="000971F7"/>
    <w:rsid w:val="000A169A"/>
    <w:rsid w:val="000A2750"/>
    <w:rsid w:val="000A3AB9"/>
    <w:rsid w:val="000A46D9"/>
    <w:rsid w:val="000A4CE1"/>
    <w:rsid w:val="000A5B90"/>
    <w:rsid w:val="000A6683"/>
    <w:rsid w:val="000A76BF"/>
    <w:rsid w:val="000A7964"/>
    <w:rsid w:val="000A7D0D"/>
    <w:rsid w:val="000B1E20"/>
    <w:rsid w:val="000B4A7C"/>
    <w:rsid w:val="000B53C8"/>
    <w:rsid w:val="000B5C42"/>
    <w:rsid w:val="000B6778"/>
    <w:rsid w:val="000B7C3B"/>
    <w:rsid w:val="000C02BF"/>
    <w:rsid w:val="000C2688"/>
    <w:rsid w:val="000C32C2"/>
    <w:rsid w:val="000C524B"/>
    <w:rsid w:val="000C7677"/>
    <w:rsid w:val="000C76DB"/>
    <w:rsid w:val="000C7CD9"/>
    <w:rsid w:val="000D22B3"/>
    <w:rsid w:val="000D3E86"/>
    <w:rsid w:val="000D4A28"/>
    <w:rsid w:val="000D4B88"/>
    <w:rsid w:val="000D4C68"/>
    <w:rsid w:val="000D500A"/>
    <w:rsid w:val="000D719A"/>
    <w:rsid w:val="000E065C"/>
    <w:rsid w:val="000E1ED6"/>
    <w:rsid w:val="000E3FF8"/>
    <w:rsid w:val="000E4FC8"/>
    <w:rsid w:val="000E5782"/>
    <w:rsid w:val="000E614F"/>
    <w:rsid w:val="000F1948"/>
    <w:rsid w:val="000F240E"/>
    <w:rsid w:val="000F3CFC"/>
    <w:rsid w:val="000F3D31"/>
    <w:rsid w:val="000F5A76"/>
    <w:rsid w:val="000F6266"/>
    <w:rsid w:val="00100CCA"/>
    <w:rsid w:val="00103CBA"/>
    <w:rsid w:val="0010415C"/>
    <w:rsid w:val="00105515"/>
    <w:rsid w:val="00105BE3"/>
    <w:rsid w:val="0010711E"/>
    <w:rsid w:val="00107A55"/>
    <w:rsid w:val="00111627"/>
    <w:rsid w:val="0011230C"/>
    <w:rsid w:val="00112C01"/>
    <w:rsid w:val="00113C4B"/>
    <w:rsid w:val="001141DC"/>
    <w:rsid w:val="00117ED2"/>
    <w:rsid w:val="001206C1"/>
    <w:rsid w:val="00121BC1"/>
    <w:rsid w:val="00122189"/>
    <w:rsid w:val="001244B8"/>
    <w:rsid w:val="00125013"/>
    <w:rsid w:val="00125194"/>
    <w:rsid w:val="0012563C"/>
    <w:rsid w:val="00126AFA"/>
    <w:rsid w:val="00130210"/>
    <w:rsid w:val="001308E9"/>
    <w:rsid w:val="00131388"/>
    <w:rsid w:val="001334DA"/>
    <w:rsid w:val="00133627"/>
    <w:rsid w:val="001338D3"/>
    <w:rsid w:val="00134906"/>
    <w:rsid w:val="00135227"/>
    <w:rsid w:val="0013612F"/>
    <w:rsid w:val="001374A8"/>
    <w:rsid w:val="00137FF8"/>
    <w:rsid w:val="001434C9"/>
    <w:rsid w:val="00143B15"/>
    <w:rsid w:val="00144CCF"/>
    <w:rsid w:val="00144DED"/>
    <w:rsid w:val="00145CB6"/>
    <w:rsid w:val="00150081"/>
    <w:rsid w:val="00150B16"/>
    <w:rsid w:val="00151ED1"/>
    <w:rsid w:val="00153DC9"/>
    <w:rsid w:val="001541D5"/>
    <w:rsid w:val="00154B31"/>
    <w:rsid w:val="00157B1D"/>
    <w:rsid w:val="00160ECA"/>
    <w:rsid w:val="00163DCC"/>
    <w:rsid w:val="00164376"/>
    <w:rsid w:val="00165042"/>
    <w:rsid w:val="00166E89"/>
    <w:rsid w:val="001674E8"/>
    <w:rsid w:val="0017054E"/>
    <w:rsid w:val="00171386"/>
    <w:rsid w:val="001728C6"/>
    <w:rsid w:val="001738AF"/>
    <w:rsid w:val="00174CDD"/>
    <w:rsid w:val="00175550"/>
    <w:rsid w:val="00176353"/>
    <w:rsid w:val="00177C34"/>
    <w:rsid w:val="00180634"/>
    <w:rsid w:val="00180A56"/>
    <w:rsid w:val="0018175A"/>
    <w:rsid w:val="00182274"/>
    <w:rsid w:val="00182C40"/>
    <w:rsid w:val="00183A46"/>
    <w:rsid w:val="001840EE"/>
    <w:rsid w:val="00185183"/>
    <w:rsid w:val="001852F3"/>
    <w:rsid w:val="00187279"/>
    <w:rsid w:val="0018759B"/>
    <w:rsid w:val="001875E1"/>
    <w:rsid w:val="00187D0A"/>
    <w:rsid w:val="00192A3E"/>
    <w:rsid w:val="0019688F"/>
    <w:rsid w:val="00196D71"/>
    <w:rsid w:val="001A15BF"/>
    <w:rsid w:val="001A1AFD"/>
    <w:rsid w:val="001A2B37"/>
    <w:rsid w:val="001A372A"/>
    <w:rsid w:val="001A39D1"/>
    <w:rsid w:val="001A4321"/>
    <w:rsid w:val="001A4B67"/>
    <w:rsid w:val="001A530D"/>
    <w:rsid w:val="001A5403"/>
    <w:rsid w:val="001A6947"/>
    <w:rsid w:val="001A6E34"/>
    <w:rsid w:val="001A714D"/>
    <w:rsid w:val="001B0CDA"/>
    <w:rsid w:val="001B221B"/>
    <w:rsid w:val="001B2C66"/>
    <w:rsid w:val="001B56DD"/>
    <w:rsid w:val="001B7015"/>
    <w:rsid w:val="001B7448"/>
    <w:rsid w:val="001C0303"/>
    <w:rsid w:val="001C15A5"/>
    <w:rsid w:val="001C5A2B"/>
    <w:rsid w:val="001C6D3C"/>
    <w:rsid w:val="001C78B2"/>
    <w:rsid w:val="001D0647"/>
    <w:rsid w:val="001D08FB"/>
    <w:rsid w:val="001D12E2"/>
    <w:rsid w:val="001D3698"/>
    <w:rsid w:val="001D4DBC"/>
    <w:rsid w:val="001D55CF"/>
    <w:rsid w:val="001D633E"/>
    <w:rsid w:val="001E0AF0"/>
    <w:rsid w:val="001E32A7"/>
    <w:rsid w:val="001E367B"/>
    <w:rsid w:val="001E499C"/>
    <w:rsid w:val="001E5E99"/>
    <w:rsid w:val="001E6072"/>
    <w:rsid w:val="001E682F"/>
    <w:rsid w:val="001F06A0"/>
    <w:rsid w:val="001F0D1D"/>
    <w:rsid w:val="001F1D66"/>
    <w:rsid w:val="001F2A4A"/>
    <w:rsid w:val="001F3BF9"/>
    <w:rsid w:val="001F47F7"/>
    <w:rsid w:val="002005B8"/>
    <w:rsid w:val="00200B4E"/>
    <w:rsid w:val="00201BC8"/>
    <w:rsid w:val="002039C6"/>
    <w:rsid w:val="002045E4"/>
    <w:rsid w:val="00205950"/>
    <w:rsid w:val="00205A27"/>
    <w:rsid w:val="00210B1E"/>
    <w:rsid w:val="00213885"/>
    <w:rsid w:val="00214CC9"/>
    <w:rsid w:val="00217BC4"/>
    <w:rsid w:val="00217EC0"/>
    <w:rsid w:val="0022108F"/>
    <w:rsid w:val="00222747"/>
    <w:rsid w:val="00223651"/>
    <w:rsid w:val="00226078"/>
    <w:rsid w:val="00227A21"/>
    <w:rsid w:val="002334E4"/>
    <w:rsid w:val="00233990"/>
    <w:rsid w:val="00233E3A"/>
    <w:rsid w:val="00235C29"/>
    <w:rsid w:val="00240E80"/>
    <w:rsid w:val="002419A3"/>
    <w:rsid w:val="002434FF"/>
    <w:rsid w:val="002477CC"/>
    <w:rsid w:val="00247C7B"/>
    <w:rsid w:val="00247E69"/>
    <w:rsid w:val="002500B0"/>
    <w:rsid w:val="00252488"/>
    <w:rsid w:val="00253236"/>
    <w:rsid w:val="002538B8"/>
    <w:rsid w:val="00255216"/>
    <w:rsid w:val="00255F36"/>
    <w:rsid w:val="00256E6F"/>
    <w:rsid w:val="0025757E"/>
    <w:rsid w:val="00260A79"/>
    <w:rsid w:val="00260FAC"/>
    <w:rsid w:val="002615CF"/>
    <w:rsid w:val="00262211"/>
    <w:rsid w:val="00262B72"/>
    <w:rsid w:val="00262DF3"/>
    <w:rsid w:val="0026367C"/>
    <w:rsid w:val="00264769"/>
    <w:rsid w:val="00266DEE"/>
    <w:rsid w:val="002675B5"/>
    <w:rsid w:val="00272AC0"/>
    <w:rsid w:val="00274416"/>
    <w:rsid w:val="00274593"/>
    <w:rsid w:val="0027724F"/>
    <w:rsid w:val="00281061"/>
    <w:rsid w:val="00282469"/>
    <w:rsid w:val="002861D3"/>
    <w:rsid w:val="00290824"/>
    <w:rsid w:val="00292F5E"/>
    <w:rsid w:val="00295212"/>
    <w:rsid w:val="002A2854"/>
    <w:rsid w:val="002A34C2"/>
    <w:rsid w:val="002A4520"/>
    <w:rsid w:val="002A47D1"/>
    <w:rsid w:val="002A505C"/>
    <w:rsid w:val="002A5DA2"/>
    <w:rsid w:val="002B0749"/>
    <w:rsid w:val="002B1550"/>
    <w:rsid w:val="002B1A9B"/>
    <w:rsid w:val="002B21C1"/>
    <w:rsid w:val="002B234E"/>
    <w:rsid w:val="002B24E0"/>
    <w:rsid w:val="002B3457"/>
    <w:rsid w:val="002B4CEC"/>
    <w:rsid w:val="002B7096"/>
    <w:rsid w:val="002B71A6"/>
    <w:rsid w:val="002B7746"/>
    <w:rsid w:val="002C1104"/>
    <w:rsid w:val="002C1E9D"/>
    <w:rsid w:val="002C28D6"/>
    <w:rsid w:val="002C42F7"/>
    <w:rsid w:val="002C5754"/>
    <w:rsid w:val="002C79E6"/>
    <w:rsid w:val="002C7C06"/>
    <w:rsid w:val="002D177E"/>
    <w:rsid w:val="002D1F3E"/>
    <w:rsid w:val="002D28FB"/>
    <w:rsid w:val="002D3875"/>
    <w:rsid w:val="002D6434"/>
    <w:rsid w:val="002D665A"/>
    <w:rsid w:val="002D66D4"/>
    <w:rsid w:val="002D67E9"/>
    <w:rsid w:val="002D6DF9"/>
    <w:rsid w:val="002E02BA"/>
    <w:rsid w:val="002E0560"/>
    <w:rsid w:val="002E0BE0"/>
    <w:rsid w:val="002E1C5D"/>
    <w:rsid w:val="002E383C"/>
    <w:rsid w:val="002E520F"/>
    <w:rsid w:val="002E5DE0"/>
    <w:rsid w:val="002E66CC"/>
    <w:rsid w:val="002E7D3B"/>
    <w:rsid w:val="002E7F65"/>
    <w:rsid w:val="002F056E"/>
    <w:rsid w:val="002F14A7"/>
    <w:rsid w:val="002F314C"/>
    <w:rsid w:val="002F5116"/>
    <w:rsid w:val="002F5277"/>
    <w:rsid w:val="002F72F5"/>
    <w:rsid w:val="002F7634"/>
    <w:rsid w:val="00300392"/>
    <w:rsid w:val="00300733"/>
    <w:rsid w:val="00302006"/>
    <w:rsid w:val="0030276E"/>
    <w:rsid w:val="003048C0"/>
    <w:rsid w:val="003066E7"/>
    <w:rsid w:val="003070E1"/>
    <w:rsid w:val="00307BBD"/>
    <w:rsid w:val="00310785"/>
    <w:rsid w:val="00310D6D"/>
    <w:rsid w:val="003117F0"/>
    <w:rsid w:val="00311BDF"/>
    <w:rsid w:val="0031572D"/>
    <w:rsid w:val="003159D8"/>
    <w:rsid w:val="003167A9"/>
    <w:rsid w:val="00317602"/>
    <w:rsid w:val="00320095"/>
    <w:rsid w:val="00320E58"/>
    <w:rsid w:val="003212FD"/>
    <w:rsid w:val="00321DE3"/>
    <w:rsid w:val="00322123"/>
    <w:rsid w:val="003243FD"/>
    <w:rsid w:val="00324E9E"/>
    <w:rsid w:val="003252FB"/>
    <w:rsid w:val="00326E43"/>
    <w:rsid w:val="00330E6B"/>
    <w:rsid w:val="00332402"/>
    <w:rsid w:val="00332A2C"/>
    <w:rsid w:val="00332D5C"/>
    <w:rsid w:val="0033542B"/>
    <w:rsid w:val="00337931"/>
    <w:rsid w:val="00337EAF"/>
    <w:rsid w:val="003420FA"/>
    <w:rsid w:val="00344403"/>
    <w:rsid w:val="00344F9C"/>
    <w:rsid w:val="0034520D"/>
    <w:rsid w:val="00347A7B"/>
    <w:rsid w:val="00350BFC"/>
    <w:rsid w:val="0035259D"/>
    <w:rsid w:val="00352B1B"/>
    <w:rsid w:val="00352E04"/>
    <w:rsid w:val="00353FCE"/>
    <w:rsid w:val="003546C4"/>
    <w:rsid w:val="00354A8D"/>
    <w:rsid w:val="00355AA4"/>
    <w:rsid w:val="003570D1"/>
    <w:rsid w:val="00361DE4"/>
    <w:rsid w:val="003631A6"/>
    <w:rsid w:val="00364D25"/>
    <w:rsid w:val="003654AC"/>
    <w:rsid w:val="00367354"/>
    <w:rsid w:val="00367F31"/>
    <w:rsid w:val="003705FF"/>
    <w:rsid w:val="003717DD"/>
    <w:rsid w:val="003725C5"/>
    <w:rsid w:val="00372607"/>
    <w:rsid w:val="003728C8"/>
    <w:rsid w:val="0037341C"/>
    <w:rsid w:val="00373D08"/>
    <w:rsid w:val="00375757"/>
    <w:rsid w:val="0037722C"/>
    <w:rsid w:val="00377549"/>
    <w:rsid w:val="0038042D"/>
    <w:rsid w:val="00386316"/>
    <w:rsid w:val="00387401"/>
    <w:rsid w:val="00391700"/>
    <w:rsid w:val="00392B9A"/>
    <w:rsid w:val="00392BE4"/>
    <w:rsid w:val="00393E23"/>
    <w:rsid w:val="00394A19"/>
    <w:rsid w:val="00395796"/>
    <w:rsid w:val="003958D3"/>
    <w:rsid w:val="00396C8D"/>
    <w:rsid w:val="0039754A"/>
    <w:rsid w:val="003A0C8A"/>
    <w:rsid w:val="003A21C6"/>
    <w:rsid w:val="003A332A"/>
    <w:rsid w:val="003A3736"/>
    <w:rsid w:val="003A4732"/>
    <w:rsid w:val="003A5305"/>
    <w:rsid w:val="003A5FB9"/>
    <w:rsid w:val="003A7CD2"/>
    <w:rsid w:val="003A7FA2"/>
    <w:rsid w:val="003B0E86"/>
    <w:rsid w:val="003B1421"/>
    <w:rsid w:val="003B2C87"/>
    <w:rsid w:val="003B45B1"/>
    <w:rsid w:val="003B4641"/>
    <w:rsid w:val="003B519D"/>
    <w:rsid w:val="003B550A"/>
    <w:rsid w:val="003B6FF2"/>
    <w:rsid w:val="003B7873"/>
    <w:rsid w:val="003B7A67"/>
    <w:rsid w:val="003C0A73"/>
    <w:rsid w:val="003C0A8B"/>
    <w:rsid w:val="003C15A5"/>
    <w:rsid w:val="003C1DED"/>
    <w:rsid w:val="003C323E"/>
    <w:rsid w:val="003C5EF5"/>
    <w:rsid w:val="003C6AFC"/>
    <w:rsid w:val="003D09DB"/>
    <w:rsid w:val="003D1820"/>
    <w:rsid w:val="003D1A16"/>
    <w:rsid w:val="003D2423"/>
    <w:rsid w:val="003D55AD"/>
    <w:rsid w:val="003D69D2"/>
    <w:rsid w:val="003D7522"/>
    <w:rsid w:val="003E00AA"/>
    <w:rsid w:val="003E1347"/>
    <w:rsid w:val="003E1389"/>
    <w:rsid w:val="003E2D09"/>
    <w:rsid w:val="003E3913"/>
    <w:rsid w:val="003E4005"/>
    <w:rsid w:val="003E4FC5"/>
    <w:rsid w:val="003E6235"/>
    <w:rsid w:val="003E6708"/>
    <w:rsid w:val="003E68F5"/>
    <w:rsid w:val="003F5AD6"/>
    <w:rsid w:val="003F7AE3"/>
    <w:rsid w:val="00400063"/>
    <w:rsid w:val="00400683"/>
    <w:rsid w:val="00401961"/>
    <w:rsid w:val="00403D6D"/>
    <w:rsid w:val="00403EEC"/>
    <w:rsid w:val="0040593F"/>
    <w:rsid w:val="00406AB5"/>
    <w:rsid w:val="0040705D"/>
    <w:rsid w:val="004071DB"/>
    <w:rsid w:val="004107FB"/>
    <w:rsid w:val="0041306D"/>
    <w:rsid w:val="00414230"/>
    <w:rsid w:val="00416100"/>
    <w:rsid w:val="004165DC"/>
    <w:rsid w:val="0041684D"/>
    <w:rsid w:val="004203CA"/>
    <w:rsid w:val="00420F3D"/>
    <w:rsid w:val="00420FFE"/>
    <w:rsid w:val="00426969"/>
    <w:rsid w:val="0042709D"/>
    <w:rsid w:val="0043016F"/>
    <w:rsid w:val="004314BE"/>
    <w:rsid w:val="00431846"/>
    <w:rsid w:val="0043237F"/>
    <w:rsid w:val="004335C7"/>
    <w:rsid w:val="00434008"/>
    <w:rsid w:val="00434AD2"/>
    <w:rsid w:val="00434E27"/>
    <w:rsid w:val="0043564E"/>
    <w:rsid w:val="00437375"/>
    <w:rsid w:val="00441CC5"/>
    <w:rsid w:val="0044311C"/>
    <w:rsid w:val="00444020"/>
    <w:rsid w:val="00445757"/>
    <w:rsid w:val="00446401"/>
    <w:rsid w:val="00446634"/>
    <w:rsid w:val="00446AA5"/>
    <w:rsid w:val="004474C3"/>
    <w:rsid w:val="00450280"/>
    <w:rsid w:val="004514D8"/>
    <w:rsid w:val="00451E39"/>
    <w:rsid w:val="0045202E"/>
    <w:rsid w:val="00452C11"/>
    <w:rsid w:val="0045545C"/>
    <w:rsid w:val="004568D8"/>
    <w:rsid w:val="0046149A"/>
    <w:rsid w:val="00462FCB"/>
    <w:rsid w:val="0046365D"/>
    <w:rsid w:val="0046629A"/>
    <w:rsid w:val="0046633A"/>
    <w:rsid w:val="00466696"/>
    <w:rsid w:val="004675FD"/>
    <w:rsid w:val="004720B5"/>
    <w:rsid w:val="00472F8B"/>
    <w:rsid w:val="00473EB7"/>
    <w:rsid w:val="00476A7D"/>
    <w:rsid w:val="004800A8"/>
    <w:rsid w:val="0048101D"/>
    <w:rsid w:val="00481500"/>
    <w:rsid w:val="00483455"/>
    <w:rsid w:val="004839C1"/>
    <w:rsid w:val="00486C7F"/>
    <w:rsid w:val="00486E6E"/>
    <w:rsid w:val="004874BA"/>
    <w:rsid w:val="0049115B"/>
    <w:rsid w:val="00492688"/>
    <w:rsid w:val="00496A3B"/>
    <w:rsid w:val="004A0632"/>
    <w:rsid w:val="004A0AF4"/>
    <w:rsid w:val="004A13A4"/>
    <w:rsid w:val="004A42EC"/>
    <w:rsid w:val="004A4507"/>
    <w:rsid w:val="004A483A"/>
    <w:rsid w:val="004A592E"/>
    <w:rsid w:val="004A620E"/>
    <w:rsid w:val="004A6D0D"/>
    <w:rsid w:val="004A7541"/>
    <w:rsid w:val="004A76BB"/>
    <w:rsid w:val="004B110F"/>
    <w:rsid w:val="004B225E"/>
    <w:rsid w:val="004B3237"/>
    <w:rsid w:val="004B423D"/>
    <w:rsid w:val="004B6465"/>
    <w:rsid w:val="004B6F5F"/>
    <w:rsid w:val="004B7088"/>
    <w:rsid w:val="004B758B"/>
    <w:rsid w:val="004B770D"/>
    <w:rsid w:val="004B7F51"/>
    <w:rsid w:val="004C07CC"/>
    <w:rsid w:val="004C0EC2"/>
    <w:rsid w:val="004C13B0"/>
    <w:rsid w:val="004C32AB"/>
    <w:rsid w:val="004C36AB"/>
    <w:rsid w:val="004C3CF8"/>
    <w:rsid w:val="004C4283"/>
    <w:rsid w:val="004C6570"/>
    <w:rsid w:val="004D2B2C"/>
    <w:rsid w:val="004D2FB9"/>
    <w:rsid w:val="004D55F5"/>
    <w:rsid w:val="004D61E8"/>
    <w:rsid w:val="004E3C6B"/>
    <w:rsid w:val="004E4BE6"/>
    <w:rsid w:val="004E5928"/>
    <w:rsid w:val="004E5B72"/>
    <w:rsid w:val="004F0E9A"/>
    <w:rsid w:val="004F290B"/>
    <w:rsid w:val="004F36D8"/>
    <w:rsid w:val="004F3FEE"/>
    <w:rsid w:val="004F3FFD"/>
    <w:rsid w:val="004F4F0C"/>
    <w:rsid w:val="004F5DD7"/>
    <w:rsid w:val="004F61D3"/>
    <w:rsid w:val="004F627E"/>
    <w:rsid w:val="00501B86"/>
    <w:rsid w:val="00502908"/>
    <w:rsid w:val="00503992"/>
    <w:rsid w:val="00503DB4"/>
    <w:rsid w:val="00504357"/>
    <w:rsid w:val="005131E4"/>
    <w:rsid w:val="0051365C"/>
    <w:rsid w:val="005141CF"/>
    <w:rsid w:val="00514A6D"/>
    <w:rsid w:val="0051545E"/>
    <w:rsid w:val="00515D68"/>
    <w:rsid w:val="0051655E"/>
    <w:rsid w:val="005179AC"/>
    <w:rsid w:val="005179EC"/>
    <w:rsid w:val="00517F04"/>
    <w:rsid w:val="00521A8E"/>
    <w:rsid w:val="00521CD4"/>
    <w:rsid w:val="00524507"/>
    <w:rsid w:val="005252E7"/>
    <w:rsid w:val="00526606"/>
    <w:rsid w:val="00527A00"/>
    <w:rsid w:val="00531CF0"/>
    <w:rsid w:val="00533849"/>
    <w:rsid w:val="0053627D"/>
    <w:rsid w:val="00540816"/>
    <w:rsid w:val="005418FA"/>
    <w:rsid w:val="005426DA"/>
    <w:rsid w:val="005434A3"/>
    <w:rsid w:val="005459C9"/>
    <w:rsid w:val="0054666B"/>
    <w:rsid w:val="00546EE5"/>
    <w:rsid w:val="00552C33"/>
    <w:rsid w:val="00555BCD"/>
    <w:rsid w:val="00557903"/>
    <w:rsid w:val="00557FD7"/>
    <w:rsid w:val="00560167"/>
    <w:rsid w:val="00560E3D"/>
    <w:rsid w:val="005611D9"/>
    <w:rsid w:val="00561C80"/>
    <w:rsid w:val="0056354C"/>
    <w:rsid w:val="0056414E"/>
    <w:rsid w:val="005667D6"/>
    <w:rsid w:val="005712E8"/>
    <w:rsid w:val="00576AF3"/>
    <w:rsid w:val="00576D2B"/>
    <w:rsid w:val="005800B1"/>
    <w:rsid w:val="00580296"/>
    <w:rsid w:val="005811CD"/>
    <w:rsid w:val="00581ACE"/>
    <w:rsid w:val="005825A5"/>
    <w:rsid w:val="00583EE0"/>
    <w:rsid w:val="00586AA1"/>
    <w:rsid w:val="00587CC1"/>
    <w:rsid w:val="00590061"/>
    <w:rsid w:val="00590AD0"/>
    <w:rsid w:val="00591E83"/>
    <w:rsid w:val="00592558"/>
    <w:rsid w:val="00592DEB"/>
    <w:rsid w:val="005937C5"/>
    <w:rsid w:val="00593B6C"/>
    <w:rsid w:val="00596593"/>
    <w:rsid w:val="005970CC"/>
    <w:rsid w:val="005978E2"/>
    <w:rsid w:val="00597B87"/>
    <w:rsid w:val="005A0544"/>
    <w:rsid w:val="005A18E8"/>
    <w:rsid w:val="005A2DD3"/>
    <w:rsid w:val="005A6DCC"/>
    <w:rsid w:val="005A6FD2"/>
    <w:rsid w:val="005A7EB8"/>
    <w:rsid w:val="005B1EEA"/>
    <w:rsid w:val="005B1F05"/>
    <w:rsid w:val="005B21A6"/>
    <w:rsid w:val="005B3583"/>
    <w:rsid w:val="005B35A1"/>
    <w:rsid w:val="005B6DDB"/>
    <w:rsid w:val="005C0B01"/>
    <w:rsid w:val="005C4E83"/>
    <w:rsid w:val="005C4F4F"/>
    <w:rsid w:val="005C55C8"/>
    <w:rsid w:val="005C5FF4"/>
    <w:rsid w:val="005D2F66"/>
    <w:rsid w:val="005D3040"/>
    <w:rsid w:val="005D6932"/>
    <w:rsid w:val="005D7290"/>
    <w:rsid w:val="005D7956"/>
    <w:rsid w:val="005E132A"/>
    <w:rsid w:val="005E2AA6"/>
    <w:rsid w:val="005E3311"/>
    <w:rsid w:val="005E48A3"/>
    <w:rsid w:val="005E6CAA"/>
    <w:rsid w:val="005F18F3"/>
    <w:rsid w:val="005F1C19"/>
    <w:rsid w:val="005F2B72"/>
    <w:rsid w:val="005F2FA2"/>
    <w:rsid w:val="005F5E71"/>
    <w:rsid w:val="005F68E8"/>
    <w:rsid w:val="005F7DB1"/>
    <w:rsid w:val="00600806"/>
    <w:rsid w:val="00600FB5"/>
    <w:rsid w:val="0060174A"/>
    <w:rsid w:val="00603CBE"/>
    <w:rsid w:val="006048C8"/>
    <w:rsid w:val="00611C58"/>
    <w:rsid w:val="00611CB0"/>
    <w:rsid w:val="00612D1B"/>
    <w:rsid w:val="00613EE6"/>
    <w:rsid w:val="006147C1"/>
    <w:rsid w:val="0061530B"/>
    <w:rsid w:val="00615969"/>
    <w:rsid w:val="00615D18"/>
    <w:rsid w:val="00616D33"/>
    <w:rsid w:val="006255B6"/>
    <w:rsid w:val="006256A9"/>
    <w:rsid w:val="00625987"/>
    <w:rsid w:val="00627996"/>
    <w:rsid w:val="00627EF4"/>
    <w:rsid w:val="00630563"/>
    <w:rsid w:val="006336D7"/>
    <w:rsid w:val="0063374B"/>
    <w:rsid w:val="006353A9"/>
    <w:rsid w:val="00635732"/>
    <w:rsid w:val="00635B92"/>
    <w:rsid w:val="006366CA"/>
    <w:rsid w:val="00641178"/>
    <w:rsid w:val="006428B9"/>
    <w:rsid w:val="00642985"/>
    <w:rsid w:val="006462C8"/>
    <w:rsid w:val="00650312"/>
    <w:rsid w:val="006508C2"/>
    <w:rsid w:val="00651FCF"/>
    <w:rsid w:val="00652262"/>
    <w:rsid w:val="00654683"/>
    <w:rsid w:val="006558C1"/>
    <w:rsid w:val="006562B4"/>
    <w:rsid w:val="0066064E"/>
    <w:rsid w:val="00661BE3"/>
    <w:rsid w:val="006701AC"/>
    <w:rsid w:val="006702E8"/>
    <w:rsid w:val="006739A6"/>
    <w:rsid w:val="0067424B"/>
    <w:rsid w:val="00675793"/>
    <w:rsid w:val="006764D0"/>
    <w:rsid w:val="00680283"/>
    <w:rsid w:val="00680318"/>
    <w:rsid w:val="00680AEE"/>
    <w:rsid w:val="0068132B"/>
    <w:rsid w:val="00681821"/>
    <w:rsid w:val="00682522"/>
    <w:rsid w:val="00682824"/>
    <w:rsid w:val="0068332C"/>
    <w:rsid w:val="00686827"/>
    <w:rsid w:val="00686C69"/>
    <w:rsid w:val="00686CA9"/>
    <w:rsid w:val="00686FCF"/>
    <w:rsid w:val="00690058"/>
    <w:rsid w:val="0069165D"/>
    <w:rsid w:val="0069297E"/>
    <w:rsid w:val="00693618"/>
    <w:rsid w:val="0069418A"/>
    <w:rsid w:val="00695E39"/>
    <w:rsid w:val="00695F10"/>
    <w:rsid w:val="006970C2"/>
    <w:rsid w:val="006A1337"/>
    <w:rsid w:val="006A1457"/>
    <w:rsid w:val="006A1605"/>
    <w:rsid w:val="006A17B4"/>
    <w:rsid w:val="006A54C6"/>
    <w:rsid w:val="006A5FAB"/>
    <w:rsid w:val="006B10EF"/>
    <w:rsid w:val="006B179C"/>
    <w:rsid w:val="006B44C2"/>
    <w:rsid w:val="006B47E7"/>
    <w:rsid w:val="006B5045"/>
    <w:rsid w:val="006B729B"/>
    <w:rsid w:val="006C2076"/>
    <w:rsid w:val="006C3D9D"/>
    <w:rsid w:val="006C4BC5"/>
    <w:rsid w:val="006C6D84"/>
    <w:rsid w:val="006C716F"/>
    <w:rsid w:val="006D1407"/>
    <w:rsid w:val="006D1A51"/>
    <w:rsid w:val="006D1F92"/>
    <w:rsid w:val="006D222C"/>
    <w:rsid w:val="006D234E"/>
    <w:rsid w:val="006D324B"/>
    <w:rsid w:val="006D3824"/>
    <w:rsid w:val="006D4E2F"/>
    <w:rsid w:val="006D54FE"/>
    <w:rsid w:val="006D57BE"/>
    <w:rsid w:val="006E0D35"/>
    <w:rsid w:val="006E27D4"/>
    <w:rsid w:val="006E2A63"/>
    <w:rsid w:val="006E2D3D"/>
    <w:rsid w:val="006E42B7"/>
    <w:rsid w:val="006E47A0"/>
    <w:rsid w:val="006E56D3"/>
    <w:rsid w:val="006E68C5"/>
    <w:rsid w:val="006E78A4"/>
    <w:rsid w:val="006F1338"/>
    <w:rsid w:val="006F2947"/>
    <w:rsid w:val="006F3BA6"/>
    <w:rsid w:val="006F3BD1"/>
    <w:rsid w:val="006F3CDC"/>
    <w:rsid w:val="006F4E54"/>
    <w:rsid w:val="006F63EB"/>
    <w:rsid w:val="006F6F8C"/>
    <w:rsid w:val="006F73AD"/>
    <w:rsid w:val="007011A7"/>
    <w:rsid w:val="007021B3"/>
    <w:rsid w:val="007032F5"/>
    <w:rsid w:val="00706B72"/>
    <w:rsid w:val="007157F9"/>
    <w:rsid w:val="00715971"/>
    <w:rsid w:val="007173A4"/>
    <w:rsid w:val="0071788E"/>
    <w:rsid w:val="00717BD5"/>
    <w:rsid w:val="00717F81"/>
    <w:rsid w:val="00720A5D"/>
    <w:rsid w:val="00721EDB"/>
    <w:rsid w:val="007228E9"/>
    <w:rsid w:val="00722D1D"/>
    <w:rsid w:val="00722F3E"/>
    <w:rsid w:val="0072308F"/>
    <w:rsid w:val="00723860"/>
    <w:rsid w:val="007245FD"/>
    <w:rsid w:val="00726A46"/>
    <w:rsid w:val="00726BBE"/>
    <w:rsid w:val="00727C56"/>
    <w:rsid w:val="00732493"/>
    <w:rsid w:val="0073265A"/>
    <w:rsid w:val="00732FF8"/>
    <w:rsid w:val="007337F3"/>
    <w:rsid w:val="007350CC"/>
    <w:rsid w:val="007354C5"/>
    <w:rsid w:val="0073591C"/>
    <w:rsid w:val="00735CB3"/>
    <w:rsid w:val="00736F7D"/>
    <w:rsid w:val="0073726D"/>
    <w:rsid w:val="007374CD"/>
    <w:rsid w:val="00737CE2"/>
    <w:rsid w:val="007401AC"/>
    <w:rsid w:val="00741358"/>
    <w:rsid w:val="00741425"/>
    <w:rsid w:val="00742735"/>
    <w:rsid w:val="00745B2F"/>
    <w:rsid w:val="00750BA1"/>
    <w:rsid w:val="00750CDB"/>
    <w:rsid w:val="00753D08"/>
    <w:rsid w:val="00755B19"/>
    <w:rsid w:val="007561D4"/>
    <w:rsid w:val="007577F0"/>
    <w:rsid w:val="00757FCC"/>
    <w:rsid w:val="00762549"/>
    <w:rsid w:val="00764AD6"/>
    <w:rsid w:val="00766A44"/>
    <w:rsid w:val="00767D2D"/>
    <w:rsid w:val="007704DA"/>
    <w:rsid w:val="00770ACA"/>
    <w:rsid w:val="00771DF9"/>
    <w:rsid w:val="007750E8"/>
    <w:rsid w:val="007755C4"/>
    <w:rsid w:val="00780854"/>
    <w:rsid w:val="007814AD"/>
    <w:rsid w:val="007842F4"/>
    <w:rsid w:val="00790639"/>
    <w:rsid w:val="00791588"/>
    <w:rsid w:val="00791FE0"/>
    <w:rsid w:val="00792AF7"/>
    <w:rsid w:val="00793651"/>
    <w:rsid w:val="00793C12"/>
    <w:rsid w:val="00794129"/>
    <w:rsid w:val="007949C2"/>
    <w:rsid w:val="00795B82"/>
    <w:rsid w:val="00795C73"/>
    <w:rsid w:val="007960FC"/>
    <w:rsid w:val="00797A3F"/>
    <w:rsid w:val="007A13AA"/>
    <w:rsid w:val="007A13B3"/>
    <w:rsid w:val="007A3301"/>
    <w:rsid w:val="007A5422"/>
    <w:rsid w:val="007A599F"/>
    <w:rsid w:val="007A5F33"/>
    <w:rsid w:val="007A6BDF"/>
    <w:rsid w:val="007B037B"/>
    <w:rsid w:val="007B0596"/>
    <w:rsid w:val="007B2E41"/>
    <w:rsid w:val="007B6327"/>
    <w:rsid w:val="007B6FC6"/>
    <w:rsid w:val="007B73C3"/>
    <w:rsid w:val="007B7480"/>
    <w:rsid w:val="007C358F"/>
    <w:rsid w:val="007C3D0D"/>
    <w:rsid w:val="007C5178"/>
    <w:rsid w:val="007C6B7B"/>
    <w:rsid w:val="007C74D6"/>
    <w:rsid w:val="007D2520"/>
    <w:rsid w:val="007D4E6C"/>
    <w:rsid w:val="007D54E7"/>
    <w:rsid w:val="007D5B4F"/>
    <w:rsid w:val="007D64A1"/>
    <w:rsid w:val="007D740A"/>
    <w:rsid w:val="007D7E98"/>
    <w:rsid w:val="007E104A"/>
    <w:rsid w:val="007E204E"/>
    <w:rsid w:val="007E46DE"/>
    <w:rsid w:val="007E4711"/>
    <w:rsid w:val="007E4B91"/>
    <w:rsid w:val="007E58C7"/>
    <w:rsid w:val="007E5987"/>
    <w:rsid w:val="007E611D"/>
    <w:rsid w:val="007E657A"/>
    <w:rsid w:val="007F040A"/>
    <w:rsid w:val="007F06A7"/>
    <w:rsid w:val="007F1373"/>
    <w:rsid w:val="007F15A8"/>
    <w:rsid w:val="007F1EC5"/>
    <w:rsid w:val="007F3331"/>
    <w:rsid w:val="007F5107"/>
    <w:rsid w:val="007F55DB"/>
    <w:rsid w:val="007F58CE"/>
    <w:rsid w:val="007F712B"/>
    <w:rsid w:val="007F732F"/>
    <w:rsid w:val="0080056A"/>
    <w:rsid w:val="0080156A"/>
    <w:rsid w:val="0080162B"/>
    <w:rsid w:val="008063EA"/>
    <w:rsid w:val="0080666F"/>
    <w:rsid w:val="00807DCC"/>
    <w:rsid w:val="00807F11"/>
    <w:rsid w:val="00810FC3"/>
    <w:rsid w:val="008116E5"/>
    <w:rsid w:val="00814449"/>
    <w:rsid w:val="00814FFB"/>
    <w:rsid w:val="00816344"/>
    <w:rsid w:val="008163E1"/>
    <w:rsid w:val="00816A89"/>
    <w:rsid w:val="0081762C"/>
    <w:rsid w:val="00824EEE"/>
    <w:rsid w:val="00826DD5"/>
    <w:rsid w:val="008270E1"/>
    <w:rsid w:val="0083056F"/>
    <w:rsid w:val="00830610"/>
    <w:rsid w:val="008311FA"/>
    <w:rsid w:val="0083168D"/>
    <w:rsid w:val="00831A98"/>
    <w:rsid w:val="00831C1A"/>
    <w:rsid w:val="0083285A"/>
    <w:rsid w:val="008329F9"/>
    <w:rsid w:val="00833610"/>
    <w:rsid w:val="00833C8B"/>
    <w:rsid w:val="00833FC7"/>
    <w:rsid w:val="00835A70"/>
    <w:rsid w:val="0084186F"/>
    <w:rsid w:val="00844087"/>
    <w:rsid w:val="00844605"/>
    <w:rsid w:val="00846B29"/>
    <w:rsid w:val="00847633"/>
    <w:rsid w:val="00853D0C"/>
    <w:rsid w:val="00854571"/>
    <w:rsid w:val="008559C7"/>
    <w:rsid w:val="00856D6E"/>
    <w:rsid w:val="0085738A"/>
    <w:rsid w:val="008573F1"/>
    <w:rsid w:val="008602E0"/>
    <w:rsid w:val="00860C8A"/>
    <w:rsid w:val="00862059"/>
    <w:rsid w:val="008632CF"/>
    <w:rsid w:val="0086597B"/>
    <w:rsid w:val="00865EEC"/>
    <w:rsid w:val="00871B67"/>
    <w:rsid w:val="00873261"/>
    <w:rsid w:val="0087676A"/>
    <w:rsid w:val="00877BF9"/>
    <w:rsid w:val="008801B9"/>
    <w:rsid w:val="00882E19"/>
    <w:rsid w:val="00884952"/>
    <w:rsid w:val="00885315"/>
    <w:rsid w:val="00887957"/>
    <w:rsid w:val="0089096D"/>
    <w:rsid w:val="00890F7B"/>
    <w:rsid w:val="00891278"/>
    <w:rsid w:val="00891B92"/>
    <w:rsid w:val="00893864"/>
    <w:rsid w:val="008938CE"/>
    <w:rsid w:val="008948F3"/>
    <w:rsid w:val="00895E58"/>
    <w:rsid w:val="008A0E1A"/>
    <w:rsid w:val="008A0FB2"/>
    <w:rsid w:val="008A23DF"/>
    <w:rsid w:val="008A709D"/>
    <w:rsid w:val="008A734A"/>
    <w:rsid w:val="008A76DB"/>
    <w:rsid w:val="008B06E2"/>
    <w:rsid w:val="008B0A8D"/>
    <w:rsid w:val="008B1881"/>
    <w:rsid w:val="008B3EC6"/>
    <w:rsid w:val="008B3FA4"/>
    <w:rsid w:val="008B42BC"/>
    <w:rsid w:val="008B58DA"/>
    <w:rsid w:val="008B606E"/>
    <w:rsid w:val="008B66C0"/>
    <w:rsid w:val="008B6E35"/>
    <w:rsid w:val="008B72C0"/>
    <w:rsid w:val="008B790A"/>
    <w:rsid w:val="008C0AE4"/>
    <w:rsid w:val="008C1DAA"/>
    <w:rsid w:val="008C4797"/>
    <w:rsid w:val="008C4F10"/>
    <w:rsid w:val="008C5BF5"/>
    <w:rsid w:val="008C6BED"/>
    <w:rsid w:val="008C722B"/>
    <w:rsid w:val="008D3788"/>
    <w:rsid w:val="008D3831"/>
    <w:rsid w:val="008E1512"/>
    <w:rsid w:val="008E18A7"/>
    <w:rsid w:val="008E1B5E"/>
    <w:rsid w:val="008E2E0B"/>
    <w:rsid w:val="008E3AD6"/>
    <w:rsid w:val="008E4FEC"/>
    <w:rsid w:val="008E51B8"/>
    <w:rsid w:val="008E57EC"/>
    <w:rsid w:val="008E59E3"/>
    <w:rsid w:val="008E65E5"/>
    <w:rsid w:val="008E6816"/>
    <w:rsid w:val="008F0F40"/>
    <w:rsid w:val="008F1095"/>
    <w:rsid w:val="008F3429"/>
    <w:rsid w:val="008F3458"/>
    <w:rsid w:val="008F34ED"/>
    <w:rsid w:val="008F47A9"/>
    <w:rsid w:val="008F6DE8"/>
    <w:rsid w:val="00900089"/>
    <w:rsid w:val="00900CD5"/>
    <w:rsid w:val="00901113"/>
    <w:rsid w:val="00904087"/>
    <w:rsid w:val="00904A6D"/>
    <w:rsid w:val="00904B5D"/>
    <w:rsid w:val="009076D9"/>
    <w:rsid w:val="00910F14"/>
    <w:rsid w:val="009156C6"/>
    <w:rsid w:val="00916B3A"/>
    <w:rsid w:val="0091768D"/>
    <w:rsid w:val="00920CE5"/>
    <w:rsid w:val="00920D0A"/>
    <w:rsid w:val="0092122A"/>
    <w:rsid w:val="00922386"/>
    <w:rsid w:val="0092495A"/>
    <w:rsid w:val="009249D5"/>
    <w:rsid w:val="00925B40"/>
    <w:rsid w:val="00931103"/>
    <w:rsid w:val="00932F46"/>
    <w:rsid w:val="00932F6B"/>
    <w:rsid w:val="0093370B"/>
    <w:rsid w:val="00933D3E"/>
    <w:rsid w:val="009352D4"/>
    <w:rsid w:val="00935458"/>
    <w:rsid w:val="00935593"/>
    <w:rsid w:val="009358AA"/>
    <w:rsid w:val="00935F0D"/>
    <w:rsid w:val="00936C72"/>
    <w:rsid w:val="00937184"/>
    <w:rsid w:val="009409AE"/>
    <w:rsid w:val="00941174"/>
    <w:rsid w:val="00942391"/>
    <w:rsid w:val="00942FC9"/>
    <w:rsid w:val="00945A94"/>
    <w:rsid w:val="00950796"/>
    <w:rsid w:val="00950BCF"/>
    <w:rsid w:val="009510EC"/>
    <w:rsid w:val="0095192E"/>
    <w:rsid w:val="00952015"/>
    <w:rsid w:val="00952271"/>
    <w:rsid w:val="00952CB4"/>
    <w:rsid w:val="009535CC"/>
    <w:rsid w:val="00954371"/>
    <w:rsid w:val="0095453F"/>
    <w:rsid w:val="00954CAF"/>
    <w:rsid w:val="009563B4"/>
    <w:rsid w:val="009578E3"/>
    <w:rsid w:val="00960F2F"/>
    <w:rsid w:val="0096152F"/>
    <w:rsid w:val="00961766"/>
    <w:rsid w:val="00961EA7"/>
    <w:rsid w:val="009647CE"/>
    <w:rsid w:val="009647FA"/>
    <w:rsid w:val="00965C27"/>
    <w:rsid w:val="0097040C"/>
    <w:rsid w:val="00971909"/>
    <w:rsid w:val="0097196D"/>
    <w:rsid w:val="0097255B"/>
    <w:rsid w:val="00972848"/>
    <w:rsid w:val="009744F3"/>
    <w:rsid w:val="009772D7"/>
    <w:rsid w:val="009777DB"/>
    <w:rsid w:val="009833DC"/>
    <w:rsid w:val="00983E96"/>
    <w:rsid w:val="00984651"/>
    <w:rsid w:val="00985794"/>
    <w:rsid w:val="00985DD0"/>
    <w:rsid w:val="00987CE8"/>
    <w:rsid w:val="0099054C"/>
    <w:rsid w:val="0099107E"/>
    <w:rsid w:val="00992656"/>
    <w:rsid w:val="0099282A"/>
    <w:rsid w:val="00992BCB"/>
    <w:rsid w:val="009931AD"/>
    <w:rsid w:val="00993291"/>
    <w:rsid w:val="009970CD"/>
    <w:rsid w:val="009A05C0"/>
    <w:rsid w:val="009A22E2"/>
    <w:rsid w:val="009A2D65"/>
    <w:rsid w:val="009A2F61"/>
    <w:rsid w:val="009A4356"/>
    <w:rsid w:val="009A7055"/>
    <w:rsid w:val="009B0537"/>
    <w:rsid w:val="009B1263"/>
    <w:rsid w:val="009B197D"/>
    <w:rsid w:val="009B2F0D"/>
    <w:rsid w:val="009B3023"/>
    <w:rsid w:val="009B4C96"/>
    <w:rsid w:val="009B50D5"/>
    <w:rsid w:val="009B535C"/>
    <w:rsid w:val="009C18C8"/>
    <w:rsid w:val="009C2F7D"/>
    <w:rsid w:val="009C49D9"/>
    <w:rsid w:val="009C5A23"/>
    <w:rsid w:val="009C68EA"/>
    <w:rsid w:val="009C6B93"/>
    <w:rsid w:val="009C776E"/>
    <w:rsid w:val="009D17B1"/>
    <w:rsid w:val="009D30F2"/>
    <w:rsid w:val="009D3BAC"/>
    <w:rsid w:val="009D461A"/>
    <w:rsid w:val="009D4E73"/>
    <w:rsid w:val="009D5204"/>
    <w:rsid w:val="009D6300"/>
    <w:rsid w:val="009D74A4"/>
    <w:rsid w:val="009D7DBF"/>
    <w:rsid w:val="009E19EF"/>
    <w:rsid w:val="009E3973"/>
    <w:rsid w:val="009E3C42"/>
    <w:rsid w:val="009E4E1D"/>
    <w:rsid w:val="009E6839"/>
    <w:rsid w:val="009F2DEC"/>
    <w:rsid w:val="009F31E1"/>
    <w:rsid w:val="009F3653"/>
    <w:rsid w:val="009F410D"/>
    <w:rsid w:val="009F4FD2"/>
    <w:rsid w:val="009F58FF"/>
    <w:rsid w:val="009F76B2"/>
    <w:rsid w:val="009F7A9E"/>
    <w:rsid w:val="00A022F2"/>
    <w:rsid w:val="00A02A14"/>
    <w:rsid w:val="00A03005"/>
    <w:rsid w:val="00A045D5"/>
    <w:rsid w:val="00A04B06"/>
    <w:rsid w:val="00A06BF8"/>
    <w:rsid w:val="00A07A8B"/>
    <w:rsid w:val="00A1001B"/>
    <w:rsid w:val="00A10CF7"/>
    <w:rsid w:val="00A11B5F"/>
    <w:rsid w:val="00A133B6"/>
    <w:rsid w:val="00A13659"/>
    <w:rsid w:val="00A141E9"/>
    <w:rsid w:val="00A150A4"/>
    <w:rsid w:val="00A15D4E"/>
    <w:rsid w:val="00A16000"/>
    <w:rsid w:val="00A16AF1"/>
    <w:rsid w:val="00A17FE1"/>
    <w:rsid w:val="00A21487"/>
    <w:rsid w:val="00A214F7"/>
    <w:rsid w:val="00A21F4B"/>
    <w:rsid w:val="00A221FD"/>
    <w:rsid w:val="00A2377A"/>
    <w:rsid w:val="00A2515D"/>
    <w:rsid w:val="00A25C36"/>
    <w:rsid w:val="00A2668F"/>
    <w:rsid w:val="00A266A8"/>
    <w:rsid w:val="00A27AA4"/>
    <w:rsid w:val="00A322D9"/>
    <w:rsid w:val="00A33AD4"/>
    <w:rsid w:val="00A35524"/>
    <w:rsid w:val="00A35A56"/>
    <w:rsid w:val="00A37B15"/>
    <w:rsid w:val="00A37E88"/>
    <w:rsid w:val="00A4043A"/>
    <w:rsid w:val="00A40B85"/>
    <w:rsid w:val="00A41630"/>
    <w:rsid w:val="00A43A83"/>
    <w:rsid w:val="00A45055"/>
    <w:rsid w:val="00A4755F"/>
    <w:rsid w:val="00A47CFC"/>
    <w:rsid w:val="00A50F73"/>
    <w:rsid w:val="00A51B11"/>
    <w:rsid w:val="00A5219C"/>
    <w:rsid w:val="00A53F9A"/>
    <w:rsid w:val="00A558AE"/>
    <w:rsid w:val="00A5630B"/>
    <w:rsid w:val="00A56930"/>
    <w:rsid w:val="00A57FD7"/>
    <w:rsid w:val="00A60001"/>
    <w:rsid w:val="00A611CC"/>
    <w:rsid w:val="00A62CB3"/>
    <w:rsid w:val="00A62E15"/>
    <w:rsid w:val="00A6302F"/>
    <w:rsid w:val="00A6437C"/>
    <w:rsid w:val="00A6443F"/>
    <w:rsid w:val="00A64EAC"/>
    <w:rsid w:val="00A65A08"/>
    <w:rsid w:val="00A66295"/>
    <w:rsid w:val="00A666ED"/>
    <w:rsid w:val="00A676F5"/>
    <w:rsid w:val="00A70574"/>
    <w:rsid w:val="00A7296E"/>
    <w:rsid w:val="00A736C3"/>
    <w:rsid w:val="00A73A16"/>
    <w:rsid w:val="00A74FF3"/>
    <w:rsid w:val="00A76953"/>
    <w:rsid w:val="00A80422"/>
    <w:rsid w:val="00A82532"/>
    <w:rsid w:val="00A8275D"/>
    <w:rsid w:val="00A83525"/>
    <w:rsid w:val="00A83AFF"/>
    <w:rsid w:val="00A8402B"/>
    <w:rsid w:val="00A846F0"/>
    <w:rsid w:val="00A85EDD"/>
    <w:rsid w:val="00A90061"/>
    <w:rsid w:val="00A91886"/>
    <w:rsid w:val="00A92159"/>
    <w:rsid w:val="00A92F95"/>
    <w:rsid w:val="00A93A2E"/>
    <w:rsid w:val="00A94E19"/>
    <w:rsid w:val="00A96CEB"/>
    <w:rsid w:val="00A97041"/>
    <w:rsid w:val="00A97AB5"/>
    <w:rsid w:val="00A97FBA"/>
    <w:rsid w:val="00AA3813"/>
    <w:rsid w:val="00AA4791"/>
    <w:rsid w:val="00AA5F0B"/>
    <w:rsid w:val="00AA61C9"/>
    <w:rsid w:val="00AA627F"/>
    <w:rsid w:val="00AA64B9"/>
    <w:rsid w:val="00AA7415"/>
    <w:rsid w:val="00AB055A"/>
    <w:rsid w:val="00AB09B4"/>
    <w:rsid w:val="00AB0EE3"/>
    <w:rsid w:val="00AB1CAE"/>
    <w:rsid w:val="00AB2CEA"/>
    <w:rsid w:val="00AB2E8B"/>
    <w:rsid w:val="00AB3883"/>
    <w:rsid w:val="00AB522E"/>
    <w:rsid w:val="00AB7C11"/>
    <w:rsid w:val="00AC0915"/>
    <w:rsid w:val="00AC2888"/>
    <w:rsid w:val="00AC33C5"/>
    <w:rsid w:val="00AC40D9"/>
    <w:rsid w:val="00AC4F5E"/>
    <w:rsid w:val="00AC7C51"/>
    <w:rsid w:val="00AD5684"/>
    <w:rsid w:val="00AD6E33"/>
    <w:rsid w:val="00AD7AC8"/>
    <w:rsid w:val="00AE0274"/>
    <w:rsid w:val="00AE13B4"/>
    <w:rsid w:val="00AE1F30"/>
    <w:rsid w:val="00AE27AF"/>
    <w:rsid w:val="00AE407A"/>
    <w:rsid w:val="00AE4AF9"/>
    <w:rsid w:val="00AE4B9A"/>
    <w:rsid w:val="00AE6C9B"/>
    <w:rsid w:val="00AF0842"/>
    <w:rsid w:val="00AF38B2"/>
    <w:rsid w:val="00AF69CE"/>
    <w:rsid w:val="00AF7053"/>
    <w:rsid w:val="00B02B6C"/>
    <w:rsid w:val="00B02E1E"/>
    <w:rsid w:val="00B034EB"/>
    <w:rsid w:val="00B04797"/>
    <w:rsid w:val="00B049A0"/>
    <w:rsid w:val="00B059D3"/>
    <w:rsid w:val="00B06191"/>
    <w:rsid w:val="00B06532"/>
    <w:rsid w:val="00B07BD6"/>
    <w:rsid w:val="00B10A84"/>
    <w:rsid w:val="00B12B9F"/>
    <w:rsid w:val="00B13818"/>
    <w:rsid w:val="00B1440C"/>
    <w:rsid w:val="00B147F9"/>
    <w:rsid w:val="00B15C72"/>
    <w:rsid w:val="00B1692A"/>
    <w:rsid w:val="00B2090F"/>
    <w:rsid w:val="00B20F2A"/>
    <w:rsid w:val="00B21791"/>
    <w:rsid w:val="00B219BD"/>
    <w:rsid w:val="00B25138"/>
    <w:rsid w:val="00B37D64"/>
    <w:rsid w:val="00B4174D"/>
    <w:rsid w:val="00B430BC"/>
    <w:rsid w:val="00B46183"/>
    <w:rsid w:val="00B46CA5"/>
    <w:rsid w:val="00B47C02"/>
    <w:rsid w:val="00B53B62"/>
    <w:rsid w:val="00B54325"/>
    <w:rsid w:val="00B55309"/>
    <w:rsid w:val="00B56E10"/>
    <w:rsid w:val="00B603D3"/>
    <w:rsid w:val="00B64C65"/>
    <w:rsid w:val="00B65C2F"/>
    <w:rsid w:val="00B6662B"/>
    <w:rsid w:val="00B67BF4"/>
    <w:rsid w:val="00B70257"/>
    <w:rsid w:val="00B70D25"/>
    <w:rsid w:val="00B71DEA"/>
    <w:rsid w:val="00B73C00"/>
    <w:rsid w:val="00B74502"/>
    <w:rsid w:val="00B74BA6"/>
    <w:rsid w:val="00B7637B"/>
    <w:rsid w:val="00B76BEB"/>
    <w:rsid w:val="00B77F45"/>
    <w:rsid w:val="00B80653"/>
    <w:rsid w:val="00B81E7E"/>
    <w:rsid w:val="00B82B81"/>
    <w:rsid w:val="00B84CEE"/>
    <w:rsid w:val="00B84E11"/>
    <w:rsid w:val="00B87609"/>
    <w:rsid w:val="00B91316"/>
    <w:rsid w:val="00B91B7C"/>
    <w:rsid w:val="00B9203F"/>
    <w:rsid w:val="00B94535"/>
    <w:rsid w:val="00B95B98"/>
    <w:rsid w:val="00BA0AE7"/>
    <w:rsid w:val="00BA37B2"/>
    <w:rsid w:val="00BA3A08"/>
    <w:rsid w:val="00BA4156"/>
    <w:rsid w:val="00BA6232"/>
    <w:rsid w:val="00BB01A7"/>
    <w:rsid w:val="00BB0BEE"/>
    <w:rsid w:val="00BB0F11"/>
    <w:rsid w:val="00BB0F15"/>
    <w:rsid w:val="00BB2984"/>
    <w:rsid w:val="00BB29AE"/>
    <w:rsid w:val="00BB4E71"/>
    <w:rsid w:val="00BB65E4"/>
    <w:rsid w:val="00BB7733"/>
    <w:rsid w:val="00BB7E20"/>
    <w:rsid w:val="00BB7ECF"/>
    <w:rsid w:val="00BB7F6A"/>
    <w:rsid w:val="00BC06BE"/>
    <w:rsid w:val="00BC08AA"/>
    <w:rsid w:val="00BC09CE"/>
    <w:rsid w:val="00BC1D91"/>
    <w:rsid w:val="00BC1F10"/>
    <w:rsid w:val="00BC242B"/>
    <w:rsid w:val="00BC2ADC"/>
    <w:rsid w:val="00BC2B59"/>
    <w:rsid w:val="00BC34B5"/>
    <w:rsid w:val="00BC3FDD"/>
    <w:rsid w:val="00BC4B27"/>
    <w:rsid w:val="00BC638C"/>
    <w:rsid w:val="00BD0C2B"/>
    <w:rsid w:val="00BD200E"/>
    <w:rsid w:val="00BD27AE"/>
    <w:rsid w:val="00BD3668"/>
    <w:rsid w:val="00BD3670"/>
    <w:rsid w:val="00BD3FE6"/>
    <w:rsid w:val="00BD4FBB"/>
    <w:rsid w:val="00BD692F"/>
    <w:rsid w:val="00BD7701"/>
    <w:rsid w:val="00BE0AE8"/>
    <w:rsid w:val="00BE169F"/>
    <w:rsid w:val="00BE1A23"/>
    <w:rsid w:val="00BE1B7C"/>
    <w:rsid w:val="00BE47C6"/>
    <w:rsid w:val="00BF0997"/>
    <w:rsid w:val="00BF0E4A"/>
    <w:rsid w:val="00BF0E83"/>
    <w:rsid w:val="00BF1486"/>
    <w:rsid w:val="00BF18D7"/>
    <w:rsid w:val="00BF2F46"/>
    <w:rsid w:val="00BF343B"/>
    <w:rsid w:val="00BF3A5B"/>
    <w:rsid w:val="00BF4CC3"/>
    <w:rsid w:val="00BF78CA"/>
    <w:rsid w:val="00BF7EB4"/>
    <w:rsid w:val="00C00EB0"/>
    <w:rsid w:val="00C01074"/>
    <w:rsid w:val="00C0636A"/>
    <w:rsid w:val="00C0677C"/>
    <w:rsid w:val="00C06CD7"/>
    <w:rsid w:val="00C10C26"/>
    <w:rsid w:val="00C1135F"/>
    <w:rsid w:val="00C133CD"/>
    <w:rsid w:val="00C1349E"/>
    <w:rsid w:val="00C13F9E"/>
    <w:rsid w:val="00C1601A"/>
    <w:rsid w:val="00C211AE"/>
    <w:rsid w:val="00C23CFE"/>
    <w:rsid w:val="00C252C5"/>
    <w:rsid w:val="00C260AC"/>
    <w:rsid w:val="00C26C64"/>
    <w:rsid w:val="00C27E16"/>
    <w:rsid w:val="00C30516"/>
    <w:rsid w:val="00C31659"/>
    <w:rsid w:val="00C32214"/>
    <w:rsid w:val="00C359C5"/>
    <w:rsid w:val="00C36357"/>
    <w:rsid w:val="00C37E35"/>
    <w:rsid w:val="00C4116B"/>
    <w:rsid w:val="00C4128E"/>
    <w:rsid w:val="00C41317"/>
    <w:rsid w:val="00C43388"/>
    <w:rsid w:val="00C45A19"/>
    <w:rsid w:val="00C46513"/>
    <w:rsid w:val="00C470D6"/>
    <w:rsid w:val="00C47C1A"/>
    <w:rsid w:val="00C50AF0"/>
    <w:rsid w:val="00C52540"/>
    <w:rsid w:val="00C52D56"/>
    <w:rsid w:val="00C550D6"/>
    <w:rsid w:val="00C560E2"/>
    <w:rsid w:val="00C57244"/>
    <w:rsid w:val="00C57791"/>
    <w:rsid w:val="00C578CA"/>
    <w:rsid w:val="00C62198"/>
    <w:rsid w:val="00C628DF"/>
    <w:rsid w:val="00C64595"/>
    <w:rsid w:val="00C66994"/>
    <w:rsid w:val="00C7072E"/>
    <w:rsid w:val="00C70897"/>
    <w:rsid w:val="00C716EF"/>
    <w:rsid w:val="00C757D9"/>
    <w:rsid w:val="00C77C23"/>
    <w:rsid w:val="00C8227F"/>
    <w:rsid w:val="00C845BE"/>
    <w:rsid w:val="00C86130"/>
    <w:rsid w:val="00C86CCE"/>
    <w:rsid w:val="00C914B9"/>
    <w:rsid w:val="00C91A1D"/>
    <w:rsid w:val="00C9233B"/>
    <w:rsid w:val="00C92C68"/>
    <w:rsid w:val="00C9408D"/>
    <w:rsid w:val="00C952B0"/>
    <w:rsid w:val="00C97A2A"/>
    <w:rsid w:val="00C97BCC"/>
    <w:rsid w:val="00CA0687"/>
    <w:rsid w:val="00CA1D93"/>
    <w:rsid w:val="00CA1F3A"/>
    <w:rsid w:val="00CA241E"/>
    <w:rsid w:val="00CA5B7C"/>
    <w:rsid w:val="00CA6B36"/>
    <w:rsid w:val="00CA7819"/>
    <w:rsid w:val="00CA7FC0"/>
    <w:rsid w:val="00CB288A"/>
    <w:rsid w:val="00CB2C0D"/>
    <w:rsid w:val="00CB3C73"/>
    <w:rsid w:val="00CB5115"/>
    <w:rsid w:val="00CB523E"/>
    <w:rsid w:val="00CB7431"/>
    <w:rsid w:val="00CB7BF3"/>
    <w:rsid w:val="00CB7D14"/>
    <w:rsid w:val="00CC2F7D"/>
    <w:rsid w:val="00CC68F3"/>
    <w:rsid w:val="00CC7DD1"/>
    <w:rsid w:val="00CD244A"/>
    <w:rsid w:val="00CD269F"/>
    <w:rsid w:val="00CD2EB6"/>
    <w:rsid w:val="00CD346F"/>
    <w:rsid w:val="00CD496F"/>
    <w:rsid w:val="00CD4CD0"/>
    <w:rsid w:val="00CE16F4"/>
    <w:rsid w:val="00CE194F"/>
    <w:rsid w:val="00CE4087"/>
    <w:rsid w:val="00CE5546"/>
    <w:rsid w:val="00CE6190"/>
    <w:rsid w:val="00CE68E4"/>
    <w:rsid w:val="00CE74ED"/>
    <w:rsid w:val="00CF047C"/>
    <w:rsid w:val="00CF2403"/>
    <w:rsid w:val="00CF456B"/>
    <w:rsid w:val="00CF4F36"/>
    <w:rsid w:val="00CF63AD"/>
    <w:rsid w:val="00CF79E2"/>
    <w:rsid w:val="00CF7FA1"/>
    <w:rsid w:val="00D0050C"/>
    <w:rsid w:val="00D1127F"/>
    <w:rsid w:val="00D1148D"/>
    <w:rsid w:val="00D128BF"/>
    <w:rsid w:val="00D14D97"/>
    <w:rsid w:val="00D16CBB"/>
    <w:rsid w:val="00D16D2E"/>
    <w:rsid w:val="00D17F69"/>
    <w:rsid w:val="00D17FA1"/>
    <w:rsid w:val="00D20591"/>
    <w:rsid w:val="00D205B9"/>
    <w:rsid w:val="00D20AF6"/>
    <w:rsid w:val="00D20EB2"/>
    <w:rsid w:val="00D24219"/>
    <w:rsid w:val="00D2672A"/>
    <w:rsid w:val="00D26850"/>
    <w:rsid w:val="00D26FA0"/>
    <w:rsid w:val="00D300CA"/>
    <w:rsid w:val="00D30AD1"/>
    <w:rsid w:val="00D31528"/>
    <w:rsid w:val="00D31C6F"/>
    <w:rsid w:val="00D32A61"/>
    <w:rsid w:val="00D337B8"/>
    <w:rsid w:val="00D34451"/>
    <w:rsid w:val="00D34B1B"/>
    <w:rsid w:val="00D40F56"/>
    <w:rsid w:val="00D41E96"/>
    <w:rsid w:val="00D42A45"/>
    <w:rsid w:val="00D436F0"/>
    <w:rsid w:val="00D43DD7"/>
    <w:rsid w:val="00D468AB"/>
    <w:rsid w:val="00D4701D"/>
    <w:rsid w:val="00D50CFA"/>
    <w:rsid w:val="00D521E1"/>
    <w:rsid w:val="00D52662"/>
    <w:rsid w:val="00D52E2C"/>
    <w:rsid w:val="00D53B48"/>
    <w:rsid w:val="00D53C7D"/>
    <w:rsid w:val="00D54F42"/>
    <w:rsid w:val="00D568D9"/>
    <w:rsid w:val="00D576E5"/>
    <w:rsid w:val="00D60F49"/>
    <w:rsid w:val="00D6165E"/>
    <w:rsid w:val="00D619A9"/>
    <w:rsid w:val="00D62C19"/>
    <w:rsid w:val="00D62CDD"/>
    <w:rsid w:val="00D63DC8"/>
    <w:rsid w:val="00D64DC0"/>
    <w:rsid w:val="00D64F22"/>
    <w:rsid w:val="00D6548F"/>
    <w:rsid w:val="00D7003D"/>
    <w:rsid w:val="00D71E17"/>
    <w:rsid w:val="00D76756"/>
    <w:rsid w:val="00D812AF"/>
    <w:rsid w:val="00D81526"/>
    <w:rsid w:val="00D82CB2"/>
    <w:rsid w:val="00D8324A"/>
    <w:rsid w:val="00D84233"/>
    <w:rsid w:val="00D85C7A"/>
    <w:rsid w:val="00D86BED"/>
    <w:rsid w:val="00D91E74"/>
    <w:rsid w:val="00D92F41"/>
    <w:rsid w:val="00D931E3"/>
    <w:rsid w:val="00D93F53"/>
    <w:rsid w:val="00D968F8"/>
    <w:rsid w:val="00DA015E"/>
    <w:rsid w:val="00DA27A3"/>
    <w:rsid w:val="00DA2F21"/>
    <w:rsid w:val="00DA31FB"/>
    <w:rsid w:val="00DA3C09"/>
    <w:rsid w:val="00DA54E4"/>
    <w:rsid w:val="00DA5B41"/>
    <w:rsid w:val="00DA709E"/>
    <w:rsid w:val="00DB018D"/>
    <w:rsid w:val="00DB1BFC"/>
    <w:rsid w:val="00DB26B5"/>
    <w:rsid w:val="00DB34C3"/>
    <w:rsid w:val="00DB41FB"/>
    <w:rsid w:val="00DB4EFF"/>
    <w:rsid w:val="00DB53F8"/>
    <w:rsid w:val="00DB7119"/>
    <w:rsid w:val="00DC034C"/>
    <w:rsid w:val="00DC131C"/>
    <w:rsid w:val="00DC26E1"/>
    <w:rsid w:val="00DC7706"/>
    <w:rsid w:val="00DD05F1"/>
    <w:rsid w:val="00DD07ED"/>
    <w:rsid w:val="00DD0EFD"/>
    <w:rsid w:val="00DD0F4C"/>
    <w:rsid w:val="00DD3802"/>
    <w:rsid w:val="00DD65EB"/>
    <w:rsid w:val="00DD673A"/>
    <w:rsid w:val="00DD7044"/>
    <w:rsid w:val="00DE0F56"/>
    <w:rsid w:val="00DE2159"/>
    <w:rsid w:val="00DE64F9"/>
    <w:rsid w:val="00DE73DC"/>
    <w:rsid w:val="00DF0DA4"/>
    <w:rsid w:val="00DF2B6D"/>
    <w:rsid w:val="00DF36E9"/>
    <w:rsid w:val="00DF7933"/>
    <w:rsid w:val="00E000E4"/>
    <w:rsid w:val="00E0158B"/>
    <w:rsid w:val="00E01A45"/>
    <w:rsid w:val="00E03B8E"/>
    <w:rsid w:val="00E065C5"/>
    <w:rsid w:val="00E068FE"/>
    <w:rsid w:val="00E0694E"/>
    <w:rsid w:val="00E07E7A"/>
    <w:rsid w:val="00E07F50"/>
    <w:rsid w:val="00E12454"/>
    <w:rsid w:val="00E15019"/>
    <w:rsid w:val="00E15AEB"/>
    <w:rsid w:val="00E16A8D"/>
    <w:rsid w:val="00E2011E"/>
    <w:rsid w:val="00E21EC7"/>
    <w:rsid w:val="00E22176"/>
    <w:rsid w:val="00E22247"/>
    <w:rsid w:val="00E232B7"/>
    <w:rsid w:val="00E25ADB"/>
    <w:rsid w:val="00E25CD0"/>
    <w:rsid w:val="00E26171"/>
    <w:rsid w:val="00E27D96"/>
    <w:rsid w:val="00E322AF"/>
    <w:rsid w:val="00E3235F"/>
    <w:rsid w:val="00E34522"/>
    <w:rsid w:val="00E36CB8"/>
    <w:rsid w:val="00E37ACA"/>
    <w:rsid w:val="00E40058"/>
    <w:rsid w:val="00E4217C"/>
    <w:rsid w:val="00E43661"/>
    <w:rsid w:val="00E4570B"/>
    <w:rsid w:val="00E47550"/>
    <w:rsid w:val="00E47F44"/>
    <w:rsid w:val="00E50C08"/>
    <w:rsid w:val="00E50E5D"/>
    <w:rsid w:val="00E51B97"/>
    <w:rsid w:val="00E534A3"/>
    <w:rsid w:val="00E55F18"/>
    <w:rsid w:val="00E60815"/>
    <w:rsid w:val="00E62A22"/>
    <w:rsid w:val="00E63EEE"/>
    <w:rsid w:val="00E64258"/>
    <w:rsid w:val="00E66253"/>
    <w:rsid w:val="00E6658F"/>
    <w:rsid w:val="00E7286C"/>
    <w:rsid w:val="00E728B5"/>
    <w:rsid w:val="00E756DB"/>
    <w:rsid w:val="00E777A7"/>
    <w:rsid w:val="00E777B2"/>
    <w:rsid w:val="00E81526"/>
    <w:rsid w:val="00E856B8"/>
    <w:rsid w:val="00E86EE7"/>
    <w:rsid w:val="00E87B0A"/>
    <w:rsid w:val="00E87B3A"/>
    <w:rsid w:val="00E87F43"/>
    <w:rsid w:val="00E9054A"/>
    <w:rsid w:val="00E92CF1"/>
    <w:rsid w:val="00E9442B"/>
    <w:rsid w:val="00EA013B"/>
    <w:rsid w:val="00EA0BC8"/>
    <w:rsid w:val="00EA4681"/>
    <w:rsid w:val="00EA4DD2"/>
    <w:rsid w:val="00EA6442"/>
    <w:rsid w:val="00EA70A1"/>
    <w:rsid w:val="00EA799F"/>
    <w:rsid w:val="00EB0FCB"/>
    <w:rsid w:val="00EB13F8"/>
    <w:rsid w:val="00EB245F"/>
    <w:rsid w:val="00EB2B44"/>
    <w:rsid w:val="00EB2DB1"/>
    <w:rsid w:val="00EB316A"/>
    <w:rsid w:val="00EB3740"/>
    <w:rsid w:val="00EB49A2"/>
    <w:rsid w:val="00EB5A99"/>
    <w:rsid w:val="00EB62CA"/>
    <w:rsid w:val="00EC3902"/>
    <w:rsid w:val="00EC4418"/>
    <w:rsid w:val="00EC6C7C"/>
    <w:rsid w:val="00EC7515"/>
    <w:rsid w:val="00ED0487"/>
    <w:rsid w:val="00ED2098"/>
    <w:rsid w:val="00ED2442"/>
    <w:rsid w:val="00ED2604"/>
    <w:rsid w:val="00ED3923"/>
    <w:rsid w:val="00ED3F82"/>
    <w:rsid w:val="00ED4D78"/>
    <w:rsid w:val="00ED5163"/>
    <w:rsid w:val="00ED5F81"/>
    <w:rsid w:val="00ED6B06"/>
    <w:rsid w:val="00ED71FB"/>
    <w:rsid w:val="00EE22E8"/>
    <w:rsid w:val="00EE37FA"/>
    <w:rsid w:val="00EE3963"/>
    <w:rsid w:val="00EE4034"/>
    <w:rsid w:val="00EE43E6"/>
    <w:rsid w:val="00EE5D32"/>
    <w:rsid w:val="00EE5DA2"/>
    <w:rsid w:val="00EE69EF"/>
    <w:rsid w:val="00EF18DF"/>
    <w:rsid w:val="00EF255E"/>
    <w:rsid w:val="00EF4E91"/>
    <w:rsid w:val="00EF5007"/>
    <w:rsid w:val="00EF5278"/>
    <w:rsid w:val="00EF73B8"/>
    <w:rsid w:val="00F00126"/>
    <w:rsid w:val="00F0033B"/>
    <w:rsid w:val="00F0073F"/>
    <w:rsid w:val="00F013C5"/>
    <w:rsid w:val="00F03D02"/>
    <w:rsid w:val="00F04259"/>
    <w:rsid w:val="00F04FDD"/>
    <w:rsid w:val="00F055BC"/>
    <w:rsid w:val="00F06429"/>
    <w:rsid w:val="00F0650C"/>
    <w:rsid w:val="00F0794A"/>
    <w:rsid w:val="00F07A9D"/>
    <w:rsid w:val="00F11549"/>
    <w:rsid w:val="00F140E1"/>
    <w:rsid w:val="00F161E5"/>
    <w:rsid w:val="00F16970"/>
    <w:rsid w:val="00F16D7C"/>
    <w:rsid w:val="00F17EAF"/>
    <w:rsid w:val="00F20A6D"/>
    <w:rsid w:val="00F20C59"/>
    <w:rsid w:val="00F21B21"/>
    <w:rsid w:val="00F24192"/>
    <w:rsid w:val="00F25283"/>
    <w:rsid w:val="00F2541C"/>
    <w:rsid w:val="00F276A4"/>
    <w:rsid w:val="00F27D30"/>
    <w:rsid w:val="00F31526"/>
    <w:rsid w:val="00F31FCE"/>
    <w:rsid w:val="00F324B4"/>
    <w:rsid w:val="00F32C46"/>
    <w:rsid w:val="00F32CFB"/>
    <w:rsid w:val="00F335B0"/>
    <w:rsid w:val="00F33F56"/>
    <w:rsid w:val="00F37D87"/>
    <w:rsid w:val="00F40F18"/>
    <w:rsid w:val="00F41524"/>
    <w:rsid w:val="00F418C3"/>
    <w:rsid w:val="00F44DAF"/>
    <w:rsid w:val="00F455D3"/>
    <w:rsid w:val="00F477A6"/>
    <w:rsid w:val="00F5039F"/>
    <w:rsid w:val="00F5058F"/>
    <w:rsid w:val="00F51717"/>
    <w:rsid w:val="00F51B9D"/>
    <w:rsid w:val="00F51D7C"/>
    <w:rsid w:val="00F5390A"/>
    <w:rsid w:val="00F55D31"/>
    <w:rsid w:val="00F563F7"/>
    <w:rsid w:val="00F574E9"/>
    <w:rsid w:val="00F609F4"/>
    <w:rsid w:val="00F61096"/>
    <w:rsid w:val="00F62680"/>
    <w:rsid w:val="00F62DAF"/>
    <w:rsid w:val="00F636B3"/>
    <w:rsid w:val="00F64CF0"/>
    <w:rsid w:val="00F666EE"/>
    <w:rsid w:val="00F6770D"/>
    <w:rsid w:val="00F7106F"/>
    <w:rsid w:val="00F717A4"/>
    <w:rsid w:val="00F72E9A"/>
    <w:rsid w:val="00F73122"/>
    <w:rsid w:val="00F734B5"/>
    <w:rsid w:val="00F80DB4"/>
    <w:rsid w:val="00F81879"/>
    <w:rsid w:val="00F8743B"/>
    <w:rsid w:val="00F874CD"/>
    <w:rsid w:val="00F87692"/>
    <w:rsid w:val="00F901E6"/>
    <w:rsid w:val="00F9072E"/>
    <w:rsid w:val="00F928D4"/>
    <w:rsid w:val="00F941AC"/>
    <w:rsid w:val="00F943F8"/>
    <w:rsid w:val="00F94A81"/>
    <w:rsid w:val="00F94DC6"/>
    <w:rsid w:val="00F95518"/>
    <w:rsid w:val="00F95905"/>
    <w:rsid w:val="00F96304"/>
    <w:rsid w:val="00F9678C"/>
    <w:rsid w:val="00F96F91"/>
    <w:rsid w:val="00F97C12"/>
    <w:rsid w:val="00FA03EC"/>
    <w:rsid w:val="00FA07DA"/>
    <w:rsid w:val="00FA0A8E"/>
    <w:rsid w:val="00FA32BA"/>
    <w:rsid w:val="00FA40DA"/>
    <w:rsid w:val="00FA416F"/>
    <w:rsid w:val="00FA4E61"/>
    <w:rsid w:val="00FA76D9"/>
    <w:rsid w:val="00FA7D7B"/>
    <w:rsid w:val="00FB0F19"/>
    <w:rsid w:val="00FB18F7"/>
    <w:rsid w:val="00FB2307"/>
    <w:rsid w:val="00FB51F4"/>
    <w:rsid w:val="00FB6A5E"/>
    <w:rsid w:val="00FB7518"/>
    <w:rsid w:val="00FB76DA"/>
    <w:rsid w:val="00FC011B"/>
    <w:rsid w:val="00FC0292"/>
    <w:rsid w:val="00FC1098"/>
    <w:rsid w:val="00FC34B3"/>
    <w:rsid w:val="00FC4940"/>
    <w:rsid w:val="00FC50EA"/>
    <w:rsid w:val="00FC66F4"/>
    <w:rsid w:val="00FC6D0F"/>
    <w:rsid w:val="00FC7C50"/>
    <w:rsid w:val="00FC7F0F"/>
    <w:rsid w:val="00FD0007"/>
    <w:rsid w:val="00FD1296"/>
    <w:rsid w:val="00FD1465"/>
    <w:rsid w:val="00FD34BD"/>
    <w:rsid w:val="00FD438A"/>
    <w:rsid w:val="00FD4785"/>
    <w:rsid w:val="00FD4C74"/>
    <w:rsid w:val="00FD5015"/>
    <w:rsid w:val="00FE1264"/>
    <w:rsid w:val="00FE1F5A"/>
    <w:rsid w:val="00FE2552"/>
    <w:rsid w:val="00FE2A61"/>
    <w:rsid w:val="00FE3606"/>
    <w:rsid w:val="00FE4677"/>
    <w:rsid w:val="00FE4846"/>
    <w:rsid w:val="00FE57B9"/>
    <w:rsid w:val="00FF0D22"/>
    <w:rsid w:val="00FF38B8"/>
    <w:rsid w:val="00FF4B89"/>
    <w:rsid w:val="00FF4F70"/>
    <w:rsid w:val="00FF5ADA"/>
    <w:rsid w:val="00FF6A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45C881-7193-492A-BB04-ECCD1C672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18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13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413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87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131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1317"/>
    <w:rPr>
      <w:rFonts w:asciiTheme="majorHAnsi" w:eastAsiaTheme="majorEastAsia" w:hAnsiTheme="majorHAnsi" w:cstheme="majorBidi"/>
      <w:b/>
      <w:bCs/>
      <w:color w:val="4F81BD" w:themeColor="accent1"/>
    </w:rPr>
  </w:style>
  <w:style w:type="paragraph" w:styleId="ListParagraph">
    <w:name w:val="List Paragraph"/>
    <w:aliases w:val="sub de titre 4,ANNEX,List Paragraph1,kepala,Body Text Char1,Char Char2,List Paragraph2,TABEL,sub-section,Char Char21,Tabel,Butir - 2,List (Letter),Dot pt,F5 List Paragraph,List Paragraph Char Char Char,Indicator Text"/>
    <w:basedOn w:val="Normal"/>
    <w:link w:val="ListParagraphChar"/>
    <w:uiPriority w:val="34"/>
    <w:qFormat/>
    <w:rsid w:val="00C01074"/>
    <w:pPr>
      <w:ind w:left="720"/>
      <w:contextualSpacing/>
    </w:pPr>
  </w:style>
  <w:style w:type="character" w:customStyle="1" w:styleId="ListParagraphChar">
    <w:name w:val="List Paragraph Char"/>
    <w:aliases w:val="sub de titre 4 Char,ANNEX Char,List Paragraph1 Char,kepala Char,Body Text Char1 Char,Char Char2 Char,List Paragraph2 Char,TABEL Char,sub-section Char,Char Char21 Char,Tabel Char,Butir - 2 Char,List (Letter) Char,Dot pt Char"/>
    <w:link w:val="ListParagraph"/>
    <w:uiPriority w:val="34"/>
    <w:qFormat/>
    <w:locked/>
    <w:rsid w:val="003F7AE3"/>
  </w:style>
  <w:style w:type="paragraph" w:styleId="DocumentMap">
    <w:name w:val="Document Map"/>
    <w:basedOn w:val="Normal"/>
    <w:link w:val="DocumentMapChar"/>
    <w:uiPriority w:val="99"/>
    <w:semiHidden/>
    <w:unhideWhenUsed/>
    <w:rsid w:val="002477C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477CC"/>
    <w:rPr>
      <w:rFonts w:ascii="Tahoma" w:hAnsi="Tahoma" w:cs="Tahoma"/>
      <w:sz w:val="16"/>
      <w:szCs w:val="16"/>
    </w:rPr>
  </w:style>
  <w:style w:type="character" w:styleId="Hyperlink">
    <w:name w:val="Hyperlink"/>
    <w:uiPriority w:val="99"/>
    <w:unhideWhenUsed/>
    <w:rsid w:val="003D69D2"/>
    <w:rPr>
      <w:color w:val="0000FF"/>
      <w:u w:val="single"/>
    </w:rPr>
  </w:style>
  <w:style w:type="paragraph" w:styleId="NormalWeb">
    <w:name w:val="Normal (Web)"/>
    <w:basedOn w:val="Normal"/>
    <w:uiPriority w:val="99"/>
    <w:unhideWhenUsed/>
    <w:rsid w:val="008632CF"/>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Header">
    <w:name w:val="header"/>
    <w:basedOn w:val="Normal"/>
    <w:link w:val="HeaderChar"/>
    <w:uiPriority w:val="99"/>
    <w:unhideWhenUsed/>
    <w:rsid w:val="006147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1"/>
  </w:style>
  <w:style w:type="paragraph" w:styleId="Footer">
    <w:name w:val="footer"/>
    <w:basedOn w:val="Normal"/>
    <w:link w:val="FooterChar"/>
    <w:uiPriority w:val="99"/>
    <w:unhideWhenUsed/>
    <w:rsid w:val="006147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1"/>
  </w:style>
  <w:style w:type="paragraph" w:styleId="BalloonText">
    <w:name w:val="Balloon Text"/>
    <w:basedOn w:val="Normal"/>
    <w:link w:val="BalloonTextChar"/>
    <w:uiPriority w:val="99"/>
    <w:semiHidden/>
    <w:unhideWhenUsed/>
    <w:rsid w:val="003E62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235"/>
    <w:rPr>
      <w:rFonts w:ascii="Tahoma" w:hAnsi="Tahoma" w:cs="Tahoma"/>
      <w:sz w:val="16"/>
      <w:szCs w:val="16"/>
    </w:rPr>
  </w:style>
  <w:style w:type="paragraph" w:styleId="BodyText">
    <w:name w:val="Body Text"/>
    <w:basedOn w:val="Normal"/>
    <w:link w:val="BodyTextChar"/>
    <w:rsid w:val="00C41317"/>
    <w:pPr>
      <w:spacing w:after="0" w:line="240" w:lineRule="auto"/>
    </w:pPr>
    <w:rPr>
      <w:rFonts w:ascii="Tahoma" w:eastAsia="Times New Roman" w:hAnsi="Tahoma" w:cs="Tahoma"/>
      <w:sz w:val="24"/>
      <w:szCs w:val="20"/>
      <w:lang w:val="id-ID"/>
    </w:rPr>
  </w:style>
  <w:style w:type="character" w:customStyle="1" w:styleId="BodyTextChar">
    <w:name w:val="Body Text Char"/>
    <w:basedOn w:val="DefaultParagraphFont"/>
    <w:link w:val="BodyText"/>
    <w:rsid w:val="00C41317"/>
    <w:rPr>
      <w:rFonts w:ascii="Tahoma" w:eastAsia="Times New Roman" w:hAnsi="Tahoma" w:cs="Tahoma"/>
      <w:sz w:val="24"/>
      <w:szCs w:val="20"/>
      <w:lang w:val="id-ID"/>
    </w:rPr>
  </w:style>
  <w:style w:type="table" w:styleId="TableGrid">
    <w:name w:val="Table Grid"/>
    <w:basedOn w:val="TableNormal"/>
    <w:uiPriority w:val="59"/>
    <w:rsid w:val="00C41317"/>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41317"/>
    <w:pPr>
      <w:spacing w:after="0" w:line="240" w:lineRule="auto"/>
    </w:pPr>
    <w:rPr>
      <w:rFonts w:eastAsiaTheme="minorHAnsi"/>
    </w:rPr>
  </w:style>
  <w:style w:type="character" w:customStyle="1" w:styleId="NoSpacingChar">
    <w:name w:val="No Spacing Char"/>
    <w:link w:val="NoSpacing"/>
    <w:uiPriority w:val="1"/>
    <w:rsid w:val="00C41317"/>
    <w:rPr>
      <w:rFonts w:eastAsiaTheme="minorHAnsi"/>
    </w:rPr>
  </w:style>
  <w:style w:type="paragraph" w:customStyle="1" w:styleId="Default">
    <w:name w:val="Default"/>
    <w:rsid w:val="00C41317"/>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customStyle="1" w:styleId="NomerOutline">
    <w:name w:val="NomerOutline"/>
    <w:basedOn w:val="Normal"/>
    <w:rsid w:val="00C41317"/>
    <w:pPr>
      <w:tabs>
        <w:tab w:val="num" w:pos="720"/>
      </w:tabs>
      <w:spacing w:after="0" w:line="360" w:lineRule="auto"/>
      <w:ind w:left="720" w:hanging="360"/>
      <w:jc w:val="both"/>
    </w:pPr>
    <w:rPr>
      <w:rFonts w:ascii="Trebuchet MS" w:eastAsia="Times New Roman" w:hAnsi="Trebuchet MS" w:cs="Times New Roman"/>
      <w:szCs w:val="24"/>
    </w:rPr>
  </w:style>
  <w:style w:type="character" w:styleId="Strong">
    <w:name w:val="Strong"/>
    <w:basedOn w:val="DefaultParagraphFont"/>
    <w:uiPriority w:val="22"/>
    <w:qFormat/>
    <w:rsid w:val="00C41317"/>
    <w:rPr>
      <w:b/>
      <w:bCs/>
    </w:rPr>
  </w:style>
  <w:style w:type="character" w:styleId="FollowedHyperlink">
    <w:name w:val="FollowedHyperlink"/>
    <w:basedOn w:val="DefaultParagraphFont"/>
    <w:uiPriority w:val="99"/>
    <w:semiHidden/>
    <w:unhideWhenUsed/>
    <w:rsid w:val="00C41317"/>
    <w:rPr>
      <w:color w:val="800080"/>
      <w:u w:val="single"/>
    </w:rPr>
  </w:style>
  <w:style w:type="character" w:styleId="PageNumber">
    <w:name w:val="page number"/>
    <w:basedOn w:val="DefaultParagraphFont"/>
    <w:rsid w:val="00C41317"/>
  </w:style>
  <w:style w:type="character" w:styleId="FootnoteReference">
    <w:name w:val="footnote reference"/>
    <w:semiHidden/>
    <w:rsid w:val="00C41317"/>
    <w:rPr>
      <w:vertAlign w:val="superscript"/>
    </w:rPr>
  </w:style>
  <w:style w:type="paragraph" w:styleId="Title">
    <w:name w:val="Title"/>
    <w:basedOn w:val="Normal"/>
    <w:link w:val="TitleChar"/>
    <w:qFormat/>
    <w:rsid w:val="00C41317"/>
    <w:pPr>
      <w:spacing w:after="0" w:line="240" w:lineRule="auto"/>
      <w:jc w:val="center"/>
    </w:pPr>
    <w:rPr>
      <w:rFonts w:ascii="Times New Roman" w:eastAsia="Times New Roman" w:hAnsi="Times New Roman" w:cs="Times New Roman"/>
      <w:sz w:val="28"/>
      <w:szCs w:val="24"/>
      <w:lang w:val="x-none" w:eastAsia="x-none"/>
    </w:rPr>
  </w:style>
  <w:style w:type="character" w:customStyle="1" w:styleId="TitleChar">
    <w:name w:val="Title Char"/>
    <w:basedOn w:val="DefaultParagraphFont"/>
    <w:link w:val="Title"/>
    <w:rsid w:val="00C41317"/>
    <w:rPr>
      <w:rFonts w:ascii="Times New Roman" w:eastAsia="Times New Roman" w:hAnsi="Times New Roman" w:cs="Times New Roman"/>
      <w:sz w:val="28"/>
      <w:szCs w:val="24"/>
      <w:lang w:val="x-none" w:eastAsia="x-none"/>
    </w:rPr>
  </w:style>
  <w:style w:type="paragraph" w:customStyle="1" w:styleId="H2">
    <w:name w:val="H2"/>
    <w:basedOn w:val="Normal"/>
    <w:autoRedefine/>
    <w:rsid w:val="00C41317"/>
    <w:pPr>
      <w:keepNext/>
      <w:tabs>
        <w:tab w:val="left" w:pos="0"/>
      </w:tabs>
      <w:spacing w:before="120" w:after="0" w:line="240" w:lineRule="auto"/>
      <w:jc w:val="both"/>
      <w:outlineLvl w:val="1"/>
    </w:pPr>
    <w:rPr>
      <w:rFonts w:ascii="Times New Roman" w:eastAsia="Times New Roman" w:hAnsi="Times New Roman" w:cs="Times New Roman"/>
      <w:b/>
      <w:bCs/>
      <w:sz w:val="24"/>
      <w:szCs w:val="24"/>
      <w:lang w:val="id-ID"/>
    </w:rPr>
  </w:style>
  <w:style w:type="paragraph" w:customStyle="1" w:styleId="SenderAddress">
    <w:name w:val="Sender Address"/>
    <w:uiPriority w:val="2"/>
    <w:rsid w:val="00C41317"/>
    <w:pPr>
      <w:spacing w:after="0" w:line="240" w:lineRule="auto"/>
    </w:pPr>
    <w:rPr>
      <w:rFonts w:ascii="Century Gothic" w:eastAsia="Century Gothic" w:hAnsi="Century Gothic" w:cs="Tahoma"/>
      <w:color w:val="93A299"/>
      <w:sz w:val="18"/>
    </w:rPr>
  </w:style>
  <w:style w:type="character" w:customStyle="1" w:styleId="hps">
    <w:name w:val="hps"/>
    <w:rsid w:val="00C41317"/>
  </w:style>
  <w:style w:type="character" w:customStyle="1" w:styleId="atn">
    <w:name w:val="atn"/>
    <w:rsid w:val="00C41317"/>
  </w:style>
  <w:style w:type="character" w:customStyle="1" w:styleId="alt-edited">
    <w:name w:val="alt-edited"/>
    <w:rsid w:val="00C41317"/>
  </w:style>
  <w:style w:type="paragraph" w:styleId="BodyTextIndent">
    <w:name w:val="Body Text Indent"/>
    <w:basedOn w:val="Normal"/>
    <w:link w:val="BodyTextIndentChar"/>
    <w:uiPriority w:val="99"/>
    <w:semiHidden/>
    <w:unhideWhenUsed/>
    <w:rsid w:val="009970CD"/>
    <w:pPr>
      <w:spacing w:after="120"/>
      <w:ind w:left="360"/>
    </w:pPr>
  </w:style>
  <w:style w:type="character" w:customStyle="1" w:styleId="BodyTextIndentChar">
    <w:name w:val="Body Text Indent Char"/>
    <w:basedOn w:val="DefaultParagraphFont"/>
    <w:link w:val="BodyTextIndent"/>
    <w:uiPriority w:val="99"/>
    <w:semiHidden/>
    <w:rsid w:val="009970CD"/>
  </w:style>
  <w:style w:type="paragraph" w:styleId="TOCHeading">
    <w:name w:val="TOC Heading"/>
    <w:basedOn w:val="Heading1"/>
    <w:next w:val="Normal"/>
    <w:uiPriority w:val="39"/>
    <w:semiHidden/>
    <w:unhideWhenUsed/>
    <w:qFormat/>
    <w:rsid w:val="00100CCA"/>
    <w:pPr>
      <w:outlineLvl w:val="9"/>
    </w:pPr>
    <w:rPr>
      <w:lang w:eastAsia="ja-JP"/>
    </w:rPr>
  </w:style>
  <w:style w:type="paragraph" w:styleId="TOC1">
    <w:name w:val="toc 1"/>
    <w:basedOn w:val="Normal"/>
    <w:next w:val="Normal"/>
    <w:autoRedefine/>
    <w:uiPriority w:val="39"/>
    <w:unhideWhenUsed/>
    <w:rsid w:val="00100CCA"/>
    <w:pPr>
      <w:spacing w:after="100"/>
    </w:pPr>
  </w:style>
  <w:style w:type="paragraph" w:styleId="TOC2">
    <w:name w:val="toc 2"/>
    <w:basedOn w:val="Normal"/>
    <w:next w:val="Normal"/>
    <w:autoRedefine/>
    <w:uiPriority w:val="39"/>
    <w:unhideWhenUsed/>
    <w:rsid w:val="00100CCA"/>
    <w:pPr>
      <w:spacing w:after="100"/>
      <w:ind w:left="220"/>
    </w:pPr>
  </w:style>
  <w:style w:type="paragraph" w:styleId="Caption">
    <w:name w:val="caption"/>
    <w:basedOn w:val="Normal"/>
    <w:next w:val="Normal"/>
    <w:uiPriority w:val="35"/>
    <w:unhideWhenUsed/>
    <w:qFormat/>
    <w:rsid w:val="000E4FC8"/>
    <w:pPr>
      <w:spacing w:line="240" w:lineRule="auto"/>
    </w:pPr>
    <w:rPr>
      <w:b/>
      <w:bCs/>
      <w:color w:val="4F81BD" w:themeColor="accent1"/>
      <w:sz w:val="18"/>
      <w:szCs w:val="18"/>
    </w:rPr>
  </w:style>
  <w:style w:type="paragraph" w:styleId="TOC3">
    <w:name w:val="toc 3"/>
    <w:basedOn w:val="Normal"/>
    <w:next w:val="Normal"/>
    <w:autoRedefine/>
    <w:uiPriority w:val="39"/>
    <w:unhideWhenUsed/>
    <w:rsid w:val="007E204E"/>
    <w:pPr>
      <w:tabs>
        <w:tab w:val="left" w:pos="1320"/>
        <w:tab w:val="right" w:leader="dot" w:pos="8212"/>
      </w:tabs>
      <w:spacing w:after="100"/>
      <w:ind w:left="440"/>
    </w:pPr>
    <w:rPr>
      <w:rFonts w:ascii="Arial" w:eastAsiaTheme="majorEastAsia" w:hAnsi="Arial" w:cs="Arial"/>
      <w:bCs/>
      <w:noProof/>
      <w:sz w:val="24"/>
      <w:szCs w:val="24"/>
    </w:rPr>
  </w:style>
  <w:style w:type="paragraph" w:styleId="TableofFigures">
    <w:name w:val="table of figures"/>
    <w:basedOn w:val="Normal"/>
    <w:next w:val="Normal"/>
    <w:uiPriority w:val="99"/>
    <w:unhideWhenUsed/>
    <w:rsid w:val="00E0158B"/>
    <w:pPr>
      <w:spacing w:after="0"/>
    </w:pPr>
  </w:style>
  <w:style w:type="paragraph" w:customStyle="1" w:styleId="xl82">
    <w:name w:val="xl82"/>
    <w:basedOn w:val="Normal"/>
    <w:rsid w:val="00031A80"/>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5">
    <w:name w:val="xl85"/>
    <w:basedOn w:val="Normal"/>
    <w:rsid w:val="00031A80"/>
    <w:pPr>
      <w:shd w:val="clear" w:color="000000" w:fill="A9D08E"/>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031A80"/>
    <w:pPr>
      <w:shd w:val="clear" w:color="000000" w:fill="F8CBAD"/>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031A80"/>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Normal"/>
    <w:rsid w:val="00031A8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Normal"/>
    <w:rsid w:val="00031A80"/>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031A80"/>
    <w:pPr>
      <w:pBdr>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031A80"/>
    <w:pPr>
      <w:pBdr>
        <w:top w:val="single" w:sz="8" w:space="0" w:color="auto"/>
        <w:left w:val="single" w:sz="8" w:space="14" w:color="auto"/>
        <w:right w:val="single" w:sz="8" w:space="0" w:color="auto"/>
      </w:pBdr>
      <w:shd w:val="clear" w:color="000000" w:fill="B4C6E7"/>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98">
    <w:name w:val="xl98"/>
    <w:basedOn w:val="Normal"/>
    <w:rsid w:val="00031A80"/>
    <w:pPr>
      <w:pBdr>
        <w:top w:val="single" w:sz="8" w:space="0" w:color="auto"/>
        <w:left w:val="single" w:sz="8" w:space="7" w:color="auto"/>
        <w:right w:val="single" w:sz="8" w:space="0" w:color="auto"/>
      </w:pBdr>
      <w:shd w:val="clear" w:color="000000" w:fill="B4C6E7"/>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rPr>
  </w:style>
  <w:style w:type="paragraph" w:customStyle="1" w:styleId="xl99">
    <w:name w:val="xl99"/>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4">
    <w:name w:val="xl104"/>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5">
    <w:name w:val="xl105"/>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8">
    <w:name w:val="xl108"/>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9">
    <w:name w:val="xl109"/>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
    <w:name w:val="xl111"/>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4">
    <w:name w:val="xl114"/>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5">
    <w:name w:val="xl115"/>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7">
    <w:name w:val="xl117"/>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8">
    <w:name w:val="xl118"/>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9">
    <w:name w:val="xl11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0">
    <w:name w:val="xl12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1">
    <w:name w:val="xl121"/>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table" w:customStyle="1" w:styleId="TableGrid1">
    <w:name w:val="Table Grid1"/>
    <w:basedOn w:val="TableNormal"/>
    <w:next w:val="TableGrid"/>
    <w:uiPriority w:val="59"/>
    <w:rsid w:val="002861D3"/>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300392"/>
  </w:style>
  <w:style w:type="table" w:customStyle="1" w:styleId="DAYAT">
    <w:name w:val="DAYAT"/>
    <w:basedOn w:val="TableGrid8"/>
    <w:uiPriority w:val="99"/>
    <w:rsid w:val="00401961"/>
    <w:pPr>
      <w:spacing w:after="0" w:line="240" w:lineRule="auto"/>
    </w:pPr>
    <w:rPr>
      <w:rFonts w:ascii="Arial Narrow" w:eastAsia="Times New Roman" w:hAnsi="Arial Narrow"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jc w:val="center"/>
      </w:pPr>
      <w:rPr>
        <w:b/>
        <w:bCs/>
        <w:color w:val="FFFFFF"/>
      </w:rPr>
      <w:tblPr/>
      <w:tcPr>
        <w:tcBorders>
          <w:tl2br w:val="none" w:sz="0" w:space="0" w:color="auto"/>
          <w:tr2bl w:val="none" w:sz="0" w:space="0" w:color="auto"/>
        </w:tcBorders>
        <w:shd w:val="clear" w:color="auto" w:fill="00B0F0"/>
        <w:vAlign w:val="center"/>
      </w:tcPr>
    </w:tblStylePr>
    <w:tblStylePr w:type="lastRow">
      <w:rPr>
        <w:b/>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styleId="TableGrid8">
    <w:name w:val="Table Grid 8"/>
    <w:basedOn w:val="TableNormal"/>
    <w:uiPriority w:val="99"/>
    <w:semiHidden/>
    <w:unhideWhenUsed/>
    <w:rsid w:val="0040196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76172">
      <w:bodyDiv w:val="1"/>
      <w:marLeft w:val="0"/>
      <w:marRight w:val="0"/>
      <w:marTop w:val="0"/>
      <w:marBottom w:val="0"/>
      <w:divBdr>
        <w:top w:val="none" w:sz="0" w:space="0" w:color="auto"/>
        <w:left w:val="none" w:sz="0" w:space="0" w:color="auto"/>
        <w:bottom w:val="none" w:sz="0" w:space="0" w:color="auto"/>
        <w:right w:val="none" w:sz="0" w:space="0" w:color="auto"/>
      </w:divBdr>
    </w:div>
    <w:div w:id="183180487">
      <w:bodyDiv w:val="1"/>
      <w:marLeft w:val="0"/>
      <w:marRight w:val="0"/>
      <w:marTop w:val="0"/>
      <w:marBottom w:val="0"/>
      <w:divBdr>
        <w:top w:val="none" w:sz="0" w:space="0" w:color="auto"/>
        <w:left w:val="none" w:sz="0" w:space="0" w:color="auto"/>
        <w:bottom w:val="none" w:sz="0" w:space="0" w:color="auto"/>
        <w:right w:val="none" w:sz="0" w:space="0" w:color="auto"/>
      </w:divBdr>
    </w:div>
    <w:div w:id="220336533">
      <w:bodyDiv w:val="1"/>
      <w:marLeft w:val="0"/>
      <w:marRight w:val="0"/>
      <w:marTop w:val="0"/>
      <w:marBottom w:val="0"/>
      <w:divBdr>
        <w:top w:val="none" w:sz="0" w:space="0" w:color="auto"/>
        <w:left w:val="none" w:sz="0" w:space="0" w:color="auto"/>
        <w:bottom w:val="none" w:sz="0" w:space="0" w:color="auto"/>
        <w:right w:val="none" w:sz="0" w:space="0" w:color="auto"/>
      </w:divBdr>
    </w:div>
    <w:div w:id="221987653">
      <w:bodyDiv w:val="1"/>
      <w:marLeft w:val="0"/>
      <w:marRight w:val="0"/>
      <w:marTop w:val="0"/>
      <w:marBottom w:val="0"/>
      <w:divBdr>
        <w:top w:val="none" w:sz="0" w:space="0" w:color="auto"/>
        <w:left w:val="none" w:sz="0" w:space="0" w:color="auto"/>
        <w:bottom w:val="none" w:sz="0" w:space="0" w:color="auto"/>
        <w:right w:val="none" w:sz="0" w:space="0" w:color="auto"/>
      </w:divBdr>
    </w:div>
    <w:div w:id="245770560">
      <w:bodyDiv w:val="1"/>
      <w:marLeft w:val="0"/>
      <w:marRight w:val="0"/>
      <w:marTop w:val="0"/>
      <w:marBottom w:val="0"/>
      <w:divBdr>
        <w:top w:val="none" w:sz="0" w:space="0" w:color="auto"/>
        <w:left w:val="none" w:sz="0" w:space="0" w:color="auto"/>
        <w:bottom w:val="none" w:sz="0" w:space="0" w:color="auto"/>
        <w:right w:val="none" w:sz="0" w:space="0" w:color="auto"/>
      </w:divBdr>
    </w:div>
    <w:div w:id="266474536">
      <w:bodyDiv w:val="1"/>
      <w:marLeft w:val="0"/>
      <w:marRight w:val="0"/>
      <w:marTop w:val="0"/>
      <w:marBottom w:val="0"/>
      <w:divBdr>
        <w:top w:val="none" w:sz="0" w:space="0" w:color="auto"/>
        <w:left w:val="none" w:sz="0" w:space="0" w:color="auto"/>
        <w:bottom w:val="none" w:sz="0" w:space="0" w:color="auto"/>
        <w:right w:val="none" w:sz="0" w:space="0" w:color="auto"/>
      </w:divBdr>
    </w:div>
    <w:div w:id="278802904">
      <w:bodyDiv w:val="1"/>
      <w:marLeft w:val="0"/>
      <w:marRight w:val="0"/>
      <w:marTop w:val="0"/>
      <w:marBottom w:val="0"/>
      <w:divBdr>
        <w:top w:val="none" w:sz="0" w:space="0" w:color="auto"/>
        <w:left w:val="none" w:sz="0" w:space="0" w:color="auto"/>
        <w:bottom w:val="none" w:sz="0" w:space="0" w:color="auto"/>
        <w:right w:val="none" w:sz="0" w:space="0" w:color="auto"/>
      </w:divBdr>
    </w:div>
    <w:div w:id="289017133">
      <w:bodyDiv w:val="1"/>
      <w:marLeft w:val="0"/>
      <w:marRight w:val="0"/>
      <w:marTop w:val="0"/>
      <w:marBottom w:val="0"/>
      <w:divBdr>
        <w:top w:val="none" w:sz="0" w:space="0" w:color="auto"/>
        <w:left w:val="none" w:sz="0" w:space="0" w:color="auto"/>
        <w:bottom w:val="none" w:sz="0" w:space="0" w:color="auto"/>
        <w:right w:val="none" w:sz="0" w:space="0" w:color="auto"/>
      </w:divBdr>
    </w:div>
    <w:div w:id="306715124">
      <w:bodyDiv w:val="1"/>
      <w:marLeft w:val="0"/>
      <w:marRight w:val="0"/>
      <w:marTop w:val="0"/>
      <w:marBottom w:val="0"/>
      <w:divBdr>
        <w:top w:val="none" w:sz="0" w:space="0" w:color="auto"/>
        <w:left w:val="none" w:sz="0" w:space="0" w:color="auto"/>
        <w:bottom w:val="none" w:sz="0" w:space="0" w:color="auto"/>
        <w:right w:val="none" w:sz="0" w:space="0" w:color="auto"/>
      </w:divBdr>
    </w:div>
    <w:div w:id="309867928">
      <w:bodyDiv w:val="1"/>
      <w:marLeft w:val="0"/>
      <w:marRight w:val="0"/>
      <w:marTop w:val="0"/>
      <w:marBottom w:val="0"/>
      <w:divBdr>
        <w:top w:val="none" w:sz="0" w:space="0" w:color="auto"/>
        <w:left w:val="none" w:sz="0" w:space="0" w:color="auto"/>
        <w:bottom w:val="none" w:sz="0" w:space="0" w:color="auto"/>
        <w:right w:val="none" w:sz="0" w:space="0" w:color="auto"/>
      </w:divBdr>
    </w:div>
    <w:div w:id="369493889">
      <w:bodyDiv w:val="1"/>
      <w:marLeft w:val="0"/>
      <w:marRight w:val="0"/>
      <w:marTop w:val="0"/>
      <w:marBottom w:val="0"/>
      <w:divBdr>
        <w:top w:val="none" w:sz="0" w:space="0" w:color="auto"/>
        <w:left w:val="none" w:sz="0" w:space="0" w:color="auto"/>
        <w:bottom w:val="none" w:sz="0" w:space="0" w:color="auto"/>
        <w:right w:val="none" w:sz="0" w:space="0" w:color="auto"/>
      </w:divBdr>
    </w:div>
    <w:div w:id="399835370">
      <w:bodyDiv w:val="1"/>
      <w:marLeft w:val="0"/>
      <w:marRight w:val="0"/>
      <w:marTop w:val="0"/>
      <w:marBottom w:val="0"/>
      <w:divBdr>
        <w:top w:val="none" w:sz="0" w:space="0" w:color="auto"/>
        <w:left w:val="none" w:sz="0" w:space="0" w:color="auto"/>
        <w:bottom w:val="none" w:sz="0" w:space="0" w:color="auto"/>
        <w:right w:val="none" w:sz="0" w:space="0" w:color="auto"/>
      </w:divBdr>
    </w:div>
    <w:div w:id="429618292">
      <w:bodyDiv w:val="1"/>
      <w:marLeft w:val="0"/>
      <w:marRight w:val="0"/>
      <w:marTop w:val="0"/>
      <w:marBottom w:val="0"/>
      <w:divBdr>
        <w:top w:val="none" w:sz="0" w:space="0" w:color="auto"/>
        <w:left w:val="none" w:sz="0" w:space="0" w:color="auto"/>
        <w:bottom w:val="none" w:sz="0" w:space="0" w:color="auto"/>
        <w:right w:val="none" w:sz="0" w:space="0" w:color="auto"/>
      </w:divBdr>
    </w:div>
    <w:div w:id="531652151">
      <w:bodyDiv w:val="1"/>
      <w:marLeft w:val="0"/>
      <w:marRight w:val="0"/>
      <w:marTop w:val="0"/>
      <w:marBottom w:val="0"/>
      <w:divBdr>
        <w:top w:val="none" w:sz="0" w:space="0" w:color="auto"/>
        <w:left w:val="none" w:sz="0" w:space="0" w:color="auto"/>
        <w:bottom w:val="none" w:sz="0" w:space="0" w:color="auto"/>
        <w:right w:val="none" w:sz="0" w:space="0" w:color="auto"/>
      </w:divBdr>
    </w:div>
    <w:div w:id="544221395">
      <w:bodyDiv w:val="1"/>
      <w:marLeft w:val="0"/>
      <w:marRight w:val="0"/>
      <w:marTop w:val="0"/>
      <w:marBottom w:val="0"/>
      <w:divBdr>
        <w:top w:val="none" w:sz="0" w:space="0" w:color="auto"/>
        <w:left w:val="none" w:sz="0" w:space="0" w:color="auto"/>
        <w:bottom w:val="none" w:sz="0" w:space="0" w:color="auto"/>
        <w:right w:val="none" w:sz="0" w:space="0" w:color="auto"/>
      </w:divBdr>
    </w:div>
    <w:div w:id="586352796">
      <w:bodyDiv w:val="1"/>
      <w:marLeft w:val="0"/>
      <w:marRight w:val="0"/>
      <w:marTop w:val="0"/>
      <w:marBottom w:val="0"/>
      <w:divBdr>
        <w:top w:val="none" w:sz="0" w:space="0" w:color="auto"/>
        <w:left w:val="none" w:sz="0" w:space="0" w:color="auto"/>
        <w:bottom w:val="none" w:sz="0" w:space="0" w:color="auto"/>
        <w:right w:val="none" w:sz="0" w:space="0" w:color="auto"/>
      </w:divBdr>
    </w:div>
    <w:div w:id="658273082">
      <w:bodyDiv w:val="1"/>
      <w:marLeft w:val="0"/>
      <w:marRight w:val="0"/>
      <w:marTop w:val="0"/>
      <w:marBottom w:val="0"/>
      <w:divBdr>
        <w:top w:val="none" w:sz="0" w:space="0" w:color="auto"/>
        <w:left w:val="none" w:sz="0" w:space="0" w:color="auto"/>
        <w:bottom w:val="none" w:sz="0" w:space="0" w:color="auto"/>
        <w:right w:val="none" w:sz="0" w:space="0" w:color="auto"/>
      </w:divBdr>
    </w:div>
    <w:div w:id="669673917">
      <w:bodyDiv w:val="1"/>
      <w:marLeft w:val="0"/>
      <w:marRight w:val="0"/>
      <w:marTop w:val="0"/>
      <w:marBottom w:val="0"/>
      <w:divBdr>
        <w:top w:val="none" w:sz="0" w:space="0" w:color="auto"/>
        <w:left w:val="none" w:sz="0" w:space="0" w:color="auto"/>
        <w:bottom w:val="none" w:sz="0" w:space="0" w:color="auto"/>
        <w:right w:val="none" w:sz="0" w:space="0" w:color="auto"/>
      </w:divBdr>
    </w:div>
    <w:div w:id="726681444">
      <w:bodyDiv w:val="1"/>
      <w:marLeft w:val="0"/>
      <w:marRight w:val="0"/>
      <w:marTop w:val="0"/>
      <w:marBottom w:val="0"/>
      <w:divBdr>
        <w:top w:val="none" w:sz="0" w:space="0" w:color="auto"/>
        <w:left w:val="none" w:sz="0" w:space="0" w:color="auto"/>
        <w:bottom w:val="none" w:sz="0" w:space="0" w:color="auto"/>
        <w:right w:val="none" w:sz="0" w:space="0" w:color="auto"/>
      </w:divBdr>
    </w:div>
    <w:div w:id="741440944">
      <w:bodyDiv w:val="1"/>
      <w:marLeft w:val="0"/>
      <w:marRight w:val="0"/>
      <w:marTop w:val="0"/>
      <w:marBottom w:val="0"/>
      <w:divBdr>
        <w:top w:val="none" w:sz="0" w:space="0" w:color="auto"/>
        <w:left w:val="none" w:sz="0" w:space="0" w:color="auto"/>
        <w:bottom w:val="none" w:sz="0" w:space="0" w:color="auto"/>
        <w:right w:val="none" w:sz="0" w:space="0" w:color="auto"/>
      </w:divBdr>
    </w:div>
    <w:div w:id="743187403">
      <w:bodyDiv w:val="1"/>
      <w:marLeft w:val="0"/>
      <w:marRight w:val="0"/>
      <w:marTop w:val="0"/>
      <w:marBottom w:val="0"/>
      <w:divBdr>
        <w:top w:val="none" w:sz="0" w:space="0" w:color="auto"/>
        <w:left w:val="none" w:sz="0" w:space="0" w:color="auto"/>
        <w:bottom w:val="none" w:sz="0" w:space="0" w:color="auto"/>
        <w:right w:val="none" w:sz="0" w:space="0" w:color="auto"/>
      </w:divBdr>
    </w:div>
    <w:div w:id="765929071">
      <w:bodyDiv w:val="1"/>
      <w:marLeft w:val="0"/>
      <w:marRight w:val="0"/>
      <w:marTop w:val="0"/>
      <w:marBottom w:val="0"/>
      <w:divBdr>
        <w:top w:val="none" w:sz="0" w:space="0" w:color="auto"/>
        <w:left w:val="none" w:sz="0" w:space="0" w:color="auto"/>
        <w:bottom w:val="none" w:sz="0" w:space="0" w:color="auto"/>
        <w:right w:val="none" w:sz="0" w:space="0" w:color="auto"/>
      </w:divBdr>
    </w:div>
    <w:div w:id="772625790">
      <w:bodyDiv w:val="1"/>
      <w:marLeft w:val="0"/>
      <w:marRight w:val="0"/>
      <w:marTop w:val="0"/>
      <w:marBottom w:val="0"/>
      <w:divBdr>
        <w:top w:val="none" w:sz="0" w:space="0" w:color="auto"/>
        <w:left w:val="none" w:sz="0" w:space="0" w:color="auto"/>
        <w:bottom w:val="none" w:sz="0" w:space="0" w:color="auto"/>
        <w:right w:val="none" w:sz="0" w:space="0" w:color="auto"/>
      </w:divBdr>
    </w:div>
    <w:div w:id="783378525">
      <w:bodyDiv w:val="1"/>
      <w:marLeft w:val="0"/>
      <w:marRight w:val="0"/>
      <w:marTop w:val="0"/>
      <w:marBottom w:val="0"/>
      <w:divBdr>
        <w:top w:val="none" w:sz="0" w:space="0" w:color="auto"/>
        <w:left w:val="none" w:sz="0" w:space="0" w:color="auto"/>
        <w:bottom w:val="none" w:sz="0" w:space="0" w:color="auto"/>
        <w:right w:val="none" w:sz="0" w:space="0" w:color="auto"/>
      </w:divBdr>
    </w:div>
    <w:div w:id="785926097">
      <w:bodyDiv w:val="1"/>
      <w:marLeft w:val="0"/>
      <w:marRight w:val="0"/>
      <w:marTop w:val="0"/>
      <w:marBottom w:val="0"/>
      <w:divBdr>
        <w:top w:val="none" w:sz="0" w:space="0" w:color="auto"/>
        <w:left w:val="none" w:sz="0" w:space="0" w:color="auto"/>
        <w:bottom w:val="none" w:sz="0" w:space="0" w:color="auto"/>
        <w:right w:val="none" w:sz="0" w:space="0" w:color="auto"/>
      </w:divBdr>
    </w:div>
    <w:div w:id="795678140">
      <w:bodyDiv w:val="1"/>
      <w:marLeft w:val="0"/>
      <w:marRight w:val="0"/>
      <w:marTop w:val="0"/>
      <w:marBottom w:val="0"/>
      <w:divBdr>
        <w:top w:val="none" w:sz="0" w:space="0" w:color="auto"/>
        <w:left w:val="none" w:sz="0" w:space="0" w:color="auto"/>
        <w:bottom w:val="none" w:sz="0" w:space="0" w:color="auto"/>
        <w:right w:val="none" w:sz="0" w:space="0" w:color="auto"/>
      </w:divBdr>
    </w:div>
    <w:div w:id="802313462">
      <w:bodyDiv w:val="1"/>
      <w:marLeft w:val="0"/>
      <w:marRight w:val="0"/>
      <w:marTop w:val="0"/>
      <w:marBottom w:val="0"/>
      <w:divBdr>
        <w:top w:val="none" w:sz="0" w:space="0" w:color="auto"/>
        <w:left w:val="none" w:sz="0" w:space="0" w:color="auto"/>
        <w:bottom w:val="none" w:sz="0" w:space="0" w:color="auto"/>
        <w:right w:val="none" w:sz="0" w:space="0" w:color="auto"/>
      </w:divBdr>
    </w:div>
    <w:div w:id="818570703">
      <w:bodyDiv w:val="1"/>
      <w:marLeft w:val="0"/>
      <w:marRight w:val="0"/>
      <w:marTop w:val="0"/>
      <w:marBottom w:val="0"/>
      <w:divBdr>
        <w:top w:val="none" w:sz="0" w:space="0" w:color="auto"/>
        <w:left w:val="none" w:sz="0" w:space="0" w:color="auto"/>
        <w:bottom w:val="none" w:sz="0" w:space="0" w:color="auto"/>
        <w:right w:val="none" w:sz="0" w:space="0" w:color="auto"/>
      </w:divBdr>
    </w:div>
    <w:div w:id="884412128">
      <w:bodyDiv w:val="1"/>
      <w:marLeft w:val="0"/>
      <w:marRight w:val="0"/>
      <w:marTop w:val="0"/>
      <w:marBottom w:val="0"/>
      <w:divBdr>
        <w:top w:val="none" w:sz="0" w:space="0" w:color="auto"/>
        <w:left w:val="none" w:sz="0" w:space="0" w:color="auto"/>
        <w:bottom w:val="none" w:sz="0" w:space="0" w:color="auto"/>
        <w:right w:val="none" w:sz="0" w:space="0" w:color="auto"/>
      </w:divBdr>
    </w:div>
    <w:div w:id="916019948">
      <w:bodyDiv w:val="1"/>
      <w:marLeft w:val="0"/>
      <w:marRight w:val="0"/>
      <w:marTop w:val="0"/>
      <w:marBottom w:val="0"/>
      <w:divBdr>
        <w:top w:val="none" w:sz="0" w:space="0" w:color="auto"/>
        <w:left w:val="none" w:sz="0" w:space="0" w:color="auto"/>
        <w:bottom w:val="none" w:sz="0" w:space="0" w:color="auto"/>
        <w:right w:val="none" w:sz="0" w:space="0" w:color="auto"/>
      </w:divBdr>
    </w:div>
    <w:div w:id="919406237">
      <w:bodyDiv w:val="1"/>
      <w:marLeft w:val="0"/>
      <w:marRight w:val="0"/>
      <w:marTop w:val="0"/>
      <w:marBottom w:val="0"/>
      <w:divBdr>
        <w:top w:val="none" w:sz="0" w:space="0" w:color="auto"/>
        <w:left w:val="none" w:sz="0" w:space="0" w:color="auto"/>
        <w:bottom w:val="none" w:sz="0" w:space="0" w:color="auto"/>
        <w:right w:val="none" w:sz="0" w:space="0" w:color="auto"/>
      </w:divBdr>
    </w:div>
    <w:div w:id="925190640">
      <w:bodyDiv w:val="1"/>
      <w:marLeft w:val="0"/>
      <w:marRight w:val="0"/>
      <w:marTop w:val="0"/>
      <w:marBottom w:val="0"/>
      <w:divBdr>
        <w:top w:val="none" w:sz="0" w:space="0" w:color="auto"/>
        <w:left w:val="none" w:sz="0" w:space="0" w:color="auto"/>
        <w:bottom w:val="none" w:sz="0" w:space="0" w:color="auto"/>
        <w:right w:val="none" w:sz="0" w:space="0" w:color="auto"/>
      </w:divBdr>
    </w:div>
    <w:div w:id="964386656">
      <w:bodyDiv w:val="1"/>
      <w:marLeft w:val="0"/>
      <w:marRight w:val="0"/>
      <w:marTop w:val="0"/>
      <w:marBottom w:val="0"/>
      <w:divBdr>
        <w:top w:val="none" w:sz="0" w:space="0" w:color="auto"/>
        <w:left w:val="none" w:sz="0" w:space="0" w:color="auto"/>
        <w:bottom w:val="none" w:sz="0" w:space="0" w:color="auto"/>
        <w:right w:val="none" w:sz="0" w:space="0" w:color="auto"/>
      </w:divBdr>
    </w:div>
    <w:div w:id="1020007121">
      <w:bodyDiv w:val="1"/>
      <w:marLeft w:val="0"/>
      <w:marRight w:val="0"/>
      <w:marTop w:val="0"/>
      <w:marBottom w:val="0"/>
      <w:divBdr>
        <w:top w:val="none" w:sz="0" w:space="0" w:color="auto"/>
        <w:left w:val="none" w:sz="0" w:space="0" w:color="auto"/>
        <w:bottom w:val="none" w:sz="0" w:space="0" w:color="auto"/>
        <w:right w:val="none" w:sz="0" w:space="0" w:color="auto"/>
      </w:divBdr>
    </w:div>
    <w:div w:id="1031341035">
      <w:bodyDiv w:val="1"/>
      <w:marLeft w:val="0"/>
      <w:marRight w:val="0"/>
      <w:marTop w:val="0"/>
      <w:marBottom w:val="0"/>
      <w:divBdr>
        <w:top w:val="none" w:sz="0" w:space="0" w:color="auto"/>
        <w:left w:val="none" w:sz="0" w:space="0" w:color="auto"/>
        <w:bottom w:val="none" w:sz="0" w:space="0" w:color="auto"/>
        <w:right w:val="none" w:sz="0" w:space="0" w:color="auto"/>
      </w:divBdr>
    </w:div>
    <w:div w:id="1073238631">
      <w:bodyDiv w:val="1"/>
      <w:marLeft w:val="0"/>
      <w:marRight w:val="0"/>
      <w:marTop w:val="0"/>
      <w:marBottom w:val="0"/>
      <w:divBdr>
        <w:top w:val="none" w:sz="0" w:space="0" w:color="auto"/>
        <w:left w:val="none" w:sz="0" w:space="0" w:color="auto"/>
        <w:bottom w:val="none" w:sz="0" w:space="0" w:color="auto"/>
        <w:right w:val="none" w:sz="0" w:space="0" w:color="auto"/>
      </w:divBdr>
    </w:div>
    <w:div w:id="1092697630">
      <w:bodyDiv w:val="1"/>
      <w:marLeft w:val="0"/>
      <w:marRight w:val="0"/>
      <w:marTop w:val="0"/>
      <w:marBottom w:val="0"/>
      <w:divBdr>
        <w:top w:val="none" w:sz="0" w:space="0" w:color="auto"/>
        <w:left w:val="none" w:sz="0" w:space="0" w:color="auto"/>
        <w:bottom w:val="none" w:sz="0" w:space="0" w:color="auto"/>
        <w:right w:val="none" w:sz="0" w:space="0" w:color="auto"/>
      </w:divBdr>
    </w:div>
    <w:div w:id="1117605937">
      <w:bodyDiv w:val="1"/>
      <w:marLeft w:val="0"/>
      <w:marRight w:val="0"/>
      <w:marTop w:val="0"/>
      <w:marBottom w:val="0"/>
      <w:divBdr>
        <w:top w:val="none" w:sz="0" w:space="0" w:color="auto"/>
        <w:left w:val="none" w:sz="0" w:space="0" w:color="auto"/>
        <w:bottom w:val="none" w:sz="0" w:space="0" w:color="auto"/>
        <w:right w:val="none" w:sz="0" w:space="0" w:color="auto"/>
      </w:divBdr>
    </w:div>
    <w:div w:id="1119450899">
      <w:bodyDiv w:val="1"/>
      <w:marLeft w:val="0"/>
      <w:marRight w:val="0"/>
      <w:marTop w:val="0"/>
      <w:marBottom w:val="0"/>
      <w:divBdr>
        <w:top w:val="none" w:sz="0" w:space="0" w:color="auto"/>
        <w:left w:val="none" w:sz="0" w:space="0" w:color="auto"/>
        <w:bottom w:val="none" w:sz="0" w:space="0" w:color="auto"/>
        <w:right w:val="none" w:sz="0" w:space="0" w:color="auto"/>
      </w:divBdr>
    </w:div>
    <w:div w:id="1128624674">
      <w:bodyDiv w:val="1"/>
      <w:marLeft w:val="0"/>
      <w:marRight w:val="0"/>
      <w:marTop w:val="0"/>
      <w:marBottom w:val="0"/>
      <w:divBdr>
        <w:top w:val="none" w:sz="0" w:space="0" w:color="auto"/>
        <w:left w:val="none" w:sz="0" w:space="0" w:color="auto"/>
        <w:bottom w:val="none" w:sz="0" w:space="0" w:color="auto"/>
        <w:right w:val="none" w:sz="0" w:space="0" w:color="auto"/>
      </w:divBdr>
    </w:div>
    <w:div w:id="1218514508">
      <w:bodyDiv w:val="1"/>
      <w:marLeft w:val="0"/>
      <w:marRight w:val="0"/>
      <w:marTop w:val="0"/>
      <w:marBottom w:val="0"/>
      <w:divBdr>
        <w:top w:val="none" w:sz="0" w:space="0" w:color="auto"/>
        <w:left w:val="none" w:sz="0" w:space="0" w:color="auto"/>
        <w:bottom w:val="none" w:sz="0" w:space="0" w:color="auto"/>
        <w:right w:val="none" w:sz="0" w:space="0" w:color="auto"/>
      </w:divBdr>
    </w:div>
    <w:div w:id="1285429925">
      <w:bodyDiv w:val="1"/>
      <w:marLeft w:val="0"/>
      <w:marRight w:val="0"/>
      <w:marTop w:val="0"/>
      <w:marBottom w:val="0"/>
      <w:divBdr>
        <w:top w:val="none" w:sz="0" w:space="0" w:color="auto"/>
        <w:left w:val="none" w:sz="0" w:space="0" w:color="auto"/>
        <w:bottom w:val="none" w:sz="0" w:space="0" w:color="auto"/>
        <w:right w:val="none" w:sz="0" w:space="0" w:color="auto"/>
      </w:divBdr>
    </w:div>
    <w:div w:id="1287470441">
      <w:bodyDiv w:val="1"/>
      <w:marLeft w:val="0"/>
      <w:marRight w:val="0"/>
      <w:marTop w:val="0"/>
      <w:marBottom w:val="0"/>
      <w:divBdr>
        <w:top w:val="none" w:sz="0" w:space="0" w:color="auto"/>
        <w:left w:val="none" w:sz="0" w:space="0" w:color="auto"/>
        <w:bottom w:val="none" w:sz="0" w:space="0" w:color="auto"/>
        <w:right w:val="none" w:sz="0" w:space="0" w:color="auto"/>
      </w:divBdr>
    </w:div>
    <w:div w:id="1305354757">
      <w:bodyDiv w:val="1"/>
      <w:marLeft w:val="0"/>
      <w:marRight w:val="0"/>
      <w:marTop w:val="0"/>
      <w:marBottom w:val="0"/>
      <w:divBdr>
        <w:top w:val="none" w:sz="0" w:space="0" w:color="auto"/>
        <w:left w:val="none" w:sz="0" w:space="0" w:color="auto"/>
        <w:bottom w:val="none" w:sz="0" w:space="0" w:color="auto"/>
        <w:right w:val="none" w:sz="0" w:space="0" w:color="auto"/>
      </w:divBdr>
    </w:div>
    <w:div w:id="1340278101">
      <w:bodyDiv w:val="1"/>
      <w:marLeft w:val="0"/>
      <w:marRight w:val="0"/>
      <w:marTop w:val="0"/>
      <w:marBottom w:val="0"/>
      <w:divBdr>
        <w:top w:val="none" w:sz="0" w:space="0" w:color="auto"/>
        <w:left w:val="none" w:sz="0" w:space="0" w:color="auto"/>
        <w:bottom w:val="none" w:sz="0" w:space="0" w:color="auto"/>
        <w:right w:val="none" w:sz="0" w:space="0" w:color="auto"/>
      </w:divBdr>
    </w:div>
    <w:div w:id="1362894480">
      <w:bodyDiv w:val="1"/>
      <w:marLeft w:val="0"/>
      <w:marRight w:val="0"/>
      <w:marTop w:val="0"/>
      <w:marBottom w:val="0"/>
      <w:divBdr>
        <w:top w:val="none" w:sz="0" w:space="0" w:color="auto"/>
        <w:left w:val="none" w:sz="0" w:space="0" w:color="auto"/>
        <w:bottom w:val="none" w:sz="0" w:space="0" w:color="auto"/>
        <w:right w:val="none" w:sz="0" w:space="0" w:color="auto"/>
      </w:divBdr>
    </w:div>
    <w:div w:id="1393886673">
      <w:bodyDiv w:val="1"/>
      <w:marLeft w:val="0"/>
      <w:marRight w:val="0"/>
      <w:marTop w:val="0"/>
      <w:marBottom w:val="0"/>
      <w:divBdr>
        <w:top w:val="none" w:sz="0" w:space="0" w:color="auto"/>
        <w:left w:val="none" w:sz="0" w:space="0" w:color="auto"/>
        <w:bottom w:val="none" w:sz="0" w:space="0" w:color="auto"/>
        <w:right w:val="none" w:sz="0" w:space="0" w:color="auto"/>
      </w:divBdr>
    </w:div>
    <w:div w:id="1421102529">
      <w:bodyDiv w:val="1"/>
      <w:marLeft w:val="0"/>
      <w:marRight w:val="0"/>
      <w:marTop w:val="0"/>
      <w:marBottom w:val="0"/>
      <w:divBdr>
        <w:top w:val="none" w:sz="0" w:space="0" w:color="auto"/>
        <w:left w:val="none" w:sz="0" w:space="0" w:color="auto"/>
        <w:bottom w:val="none" w:sz="0" w:space="0" w:color="auto"/>
        <w:right w:val="none" w:sz="0" w:space="0" w:color="auto"/>
      </w:divBdr>
    </w:div>
    <w:div w:id="1449470390">
      <w:bodyDiv w:val="1"/>
      <w:marLeft w:val="0"/>
      <w:marRight w:val="0"/>
      <w:marTop w:val="0"/>
      <w:marBottom w:val="0"/>
      <w:divBdr>
        <w:top w:val="none" w:sz="0" w:space="0" w:color="auto"/>
        <w:left w:val="none" w:sz="0" w:space="0" w:color="auto"/>
        <w:bottom w:val="none" w:sz="0" w:space="0" w:color="auto"/>
        <w:right w:val="none" w:sz="0" w:space="0" w:color="auto"/>
      </w:divBdr>
    </w:div>
    <w:div w:id="1482425928">
      <w:bodyDiv w:val="1"/>
      <w:marLeft w:val="0"/>
      <w:marRight w:val="0"/>
      <w:marTop w:val="0"/>
      <w:marBottom w:val="0"/>
      <w:divBdr>
        <w:top w:val="none" w:sz="0" w:space="0" w:color="auto"/>
        <w:left w:val="none" w:sz="0" w:space="0" w:color="auto"/>
        <w:bottom w:val="none" w:sz="0" w:space="0" w:color="auto"/>
        <w:right w:val="none" w:sz="0" w:space="0" w:color="auto"/>
      </w:divBdr>
    </w:div>
    <w:div w:id="1484659018">
      <w:bodyDiv w:val="1"/>
      <w:marLeft w:val="0"/>
      <w:marRight w:val="0"/>
      <w:marTop w:val="0"/>
      <w:marBottom w:val="0"/>
      <w:divBdr>
        <w:top w:val="none" w:sz="0" w:space="0" w:color="auto"/>
        <w:left w:val="none" w:sz="0" w:space="0" w:color="auto"/>
        <w:bottom w:val="none" w:sz="0" w:space="0" w:color="auto"/>
        <w:right w:val="none" w:sz="0" w:space="0" w:color="auto"/>
      </w:divBdr>
    </w:div>
    <w:div w:id="1492330959">
      <w:bodyDiv w:val="1"/>
      <w:marLeft w:val="0"/>
      <w:marRight w:val="0"/>
      <w:marTop w:val="0"/>
      <w:marBottom w:val="0"/>
      <w:divBdr>
        <w:top w:val="none" w:sz="0" w:space="0" w:color="auto"/>
        <w:left w:val="none" w:sz="0" w:space="0" w:color="auto"/>
        <w:bottom w:val="none" w:sz="0" w:space="0" w:color="auto"/>
        <w:right w:val="none" w:sz="0" w:space="0" w:color="auto"/>
      </w:divBdr>
    </w:div>
    <w:div w:id="1495563689">
      <w:bodyDiv w:val="1"/>
      <w:marLeft w:val="0"/>
      <w:marRight w:val="0"/>
      <w:marTop w:val="0"/>
      <w:marBottom w:val="0"/>
      <w:divBdr>
        <w:top w:val="none" w:sz="0" w:space="0" w:color="auto"/>
        <w:left w:val="none" w:sz="0" w:space="0" w:color="auto"/>
        <w:bottom w:val="none" w:sz="0" w:space="0" w:color="auto"/>
        <w:right w:val="none" w:sz="0" w:space="0" w:color="auto"/>
      </w:divBdr>
    </w:div>
    <w:div w:id="1503541973">
      <w:bodyDiv w:val="1"/>
      <w:marLeft w:val="0"/>
      <w:marRight w:val="0"/>
      <w:marTop w:val="0"/>
      <w:marBottom w:val="0"/>
      <w:divBdr>
        <w:top w:val="none" w:sz="0" w:space="0" w:color="auto"/>
        <w:left w:val="none" w:sz="0" w:space="0" w:color="auto"/>
        <w:bottom w:val="none" w:sz="0" w:space="0" w:color="auto"/>
        <w:right w:val="none" w:sz="0" w:space="0" w:color="auto"/>
      </w:divBdr>
    </w:div>
    <w:div w:id="1519002810">
      <w:bodyDiv w:val="1"/>
      <w:marLeft w:val="0"/>
      <w:marRight w:val="0"/>
      <w:marTop w:val="0"/>
      <w:marBottom w:val="0"/>
      <w:divBdr>
        <w:top w:val="none" w:sz="0" w:space="0" w:color="auto"/>
        <w:left w:val="none" w:sz="0" w:space="0" w:color="auto"/>
        <w:bottom w:val="none" w:sz="0" w:space="0" w:color="auto"/>
        <w:right w:val="none" w:sz="0" w:space="0" w:color="auto"/>
      </w:divBdr>
    </w:div>
    <w:div w:id="1519194132">
      <w:bodyDiv w:val="1"/>
      <w:marLeft w:val="0"/>
      <w:marRight w:val="0"/>
      <w:marTop w:val="0"/>
      <w:marBottom w:val="0"/>
      <w:divBdr>
        <w:top w:val="none" w:sz="0" w:space="0" w:color="auto"/>
        <w:left w:val="none" w:sz="0" w:space="0" w:color="auto"/>
        <w:bottom w:val="none" w:sz="0" w:space="0" w:color="auto"/>
        <w:right w:val="none" w:sz="0" w:space="0" w:color="auto"/>
      </w:divBdr>
    </w:div>
    <w:div w:id="1519662863">
      <w:bodyDiv w:val="1"/>
      <w:marLeft w:val="0"/>
      <w:marRight w:val="0"/>
      <w:marTop w:val="0"/>
      <w:marBottom w:val="0"/>
      <w:divBdr>
        <w:top w:val="none" w:sz="0" w:space="0" w:color="auto"/>
        <w:left w:val="none" w:sz="0" w:space="0" w:color="auto"/>
        <w:bottom w:val="none" w:sz="0" w:space="0" w:color="auto"/>
        <w:right w:val="none" w:sz="0" w:space="0" w:color="auto"/>
      </w:divBdr>
    </w:div>
    <w:div w:id="1539932032">
      <w:bodyDiv w:val="1"/>
      <w:marLeft w:val="0"/>
      <w:marRight w:val="0"/>
      <w:marTop w:val="0"/>
      <w:marBottom w:val="0"/>
      <w:divBdr>
        <w:top w:val="none" w:sz="0" w:space="0" w:color="auto"/>
        <w:left w:val="none" w:sz="0" w:space="0" w:color="auto"/>
        <w:bottom w:val="none" w:sz="0" w:space="0" w:color="auto"/>
        <w:right w:val="none" w:sz="0" w:space="0" w:color="auto"/>
      </w:divBdr>
    </w:div>
    <w:div w:id="1577937811">
      <w:bodyDiv w:val="1"/>
      <w:marLeft w:val="0"/>
      <w:marRight w:val="0"/>
      <w:marTop w:val="0"/>
      <w:marBottom w:val="0"/>
      <w:divBdr>
        <w:top w:val="none" w:sz="0" w:space="0" w:color="auto"/>
        <w:left w:val="none" w:sz="0" w:space="0" w:color="auto"/>
        <w:bottom w:val="none" w:sz="0" w:space="0" w:color="auto"/>
        <w:right w:val="none" w:sz="0" w:space="0" w:color="auto"/>
      </w:divBdr>
    </w:div>
    <w:div w:id="1591231011">
      <w:bodyDiv w:val="1"/>
      <w:marLeft w:val="0"/>
      <w:marRight w:val="0"/>
      <w:marTop w:val="0"/>
      <w:marBottom w:val="0"/>
      <w:divBdr>
        <w:top w:val="none" w:sz="0" w:space="0" w:color="auto"/>
        <w:left w:val="none" w:sz="0" w:space="0" w:color="auto"/>
        <w:bottom w:val="none" w:sz="0" w:space="0" w:color="auto"/>
        <w:right w:val="none" w:sz="0" w:space="0" w:color="auto"/>
      </w:divBdr>
    </w:div>
    <w:div w:id="1592931314">
      <w:bodyDiv w:val="1"/>
      <w:marLeft w:val="0"/>
      <w:marRight w:val="0"/>
      <w:marTop w:val="0"/>
      <w:marBottom w:val="0"/>
      <w:divBdr>
        <w:top w:val="none" w:sz="0" w:space="0" w:color="auto"/>
        <w:left w:val="none" w:sz="0" w:space="0" w:color="auto"/>
        <w:bottom w:val="none" w:sz="0" w:space="0" w:color="auto"/>
        <w:right w:val="none" w:sz="0" w:space="0" w:color="auto"/>
      </w:divBdr>
    </w:div>
    <w:div w:id="1601907184">
      <w:bodyDiv w:val="1"/>
      <w:marLeft w:val="0"/>
      <w:marRight w:val="0"/>
      <w:marTop w:val="0"/>
      <w:marBottom w:val="0"/>
      <w:divBdr>
        <w:top w:val="none" w:sz="0" w:space="0" w:color="auto"/>
        <w:left w:val="none" w:sz="0" w:space="0" w:color="auto"/>
        <w:bottom w:val="none" w:sz="0" w:space="0" w:color="auto"/>
        <w:right w:val="none" w:sz="0" w:space="0" w:color="auto"/>
      </w:divBdr>
    </w:div>
    <w:div w:id="1604339170">
      <w:bodyDiv w:val="1"/>
      <w:marLeft w:val="0"/>
      <w:marRight w:val="0"/>
      <w:marTop w:val="0"/>
      <w:marBottom w:val="0"/>
      <w:divBdr>
        <w:top w:val="none" w:sz="0" w:space="0" w:color="auto"/>
        <w:left w:val="none" w:sz="0" w:space="0" w:color="auto"/>
        <w:bottom w:val="none" w:sz="0" w:space="0" w:color="auto"/>
        <w:right w:val="none" w:sz="0" w:space="0" w:color="auto"/>
      </w:divBdr>
    </w:div>
    <w:div w:id="1631864619">
      <w:bodyDiv w:val="1"/>
      <w:marLeft w:val="0"/>
      <w:marRight w:val="0"/>
      <w:marTop w:val="0"/>
      <w:marBottom w:val="0"/>
      <w:divBdr>
        <w:top w:val="none" w:sz="0" w:space="0" w:color="auto"/>
        <w:left w:val="none" w:sz="0" w:space="0" w:color="auto"/>
        <w:bottom w:val="none" w:sz="0" w:space="0" w:color="auto"/>
        <w:right w:val="none" w:sz="0" w:space="0" w:color="auto"/>
      </w:divBdr>
    </w:div>
    <w:div w:id="1706515518">
      <w:bodyDiv w:val="1"/>
      <w:marLeft w:val="0"/>
      <w:marRight w:val="0"/>
      <w:marTop w:val="0"/>
      <w:marBottom w:val="0"/>
      <w:divBdr>
        <w:top w:val="none" w:sz="0" w:space="0" w:color="auto"/>
        <w:left w:val="none" w:sz="0" w:space="0" w:color="auto"/>
        <w:bottom w:val="none" w:sz="0" w:space="0" w:color="auto"/>
        <w:right w:val="none" w:sz="0" w:space="0" w:color="auto"/>
      </w:divBdr>
    </w:div>
    <w:div w:id="1719282746">
      <w:bodyDiv w:val="1"/>
      <w:marLeft w:val="0"/>
      <w:marRight w:val="0"/>
      <w:marTop w:val="0"/>
      <w:marBottom w:val="0"/>
      <w:divBdr>
        <w:top w:val="none" w:sz="0" w:space="0" w:color="auto"/>
        <w:left w:val="none" w:sz="0" w:space="0" w:color="auto"/>
        <w:bottom w:val="none" w:sz="0" w:space="0" w:color="auto"/>
        <w:right w:val="none" w:sz="0" w:space="0" w:color="auto"/>
      </w:divBdr>
    </w:div>
    <w:div w:id="1775900593">
      <w:bodyDiv w:val="1"/>
      <w:marLeft w:val="0"/>
      <w:marRight w:val="0"/>
      <w:marTop w:val="0"/>
      <w:marBottom w:val="0"/>
      <w:divBdr>
        <w:top w:val="none" w:sz="0" w:space="0" w:color="auto"/>
        <w:left w:val="none" w:sz="0" w:space="0" w:color="auto"/>
        <w:bottom w:val="none" w:sz="0" w:space="0" w:color="auto"/>
        <w:right w:val="none" w:sz="0" w:space="0" w:color="auto"/>
      </w:divBdr>
    </w:div>
    <w:div w:id="1779595518">
      <w:bodyDiv w:val="1"/>
      <w:marLeft w:val="0"/>
      <w:marRight w:val="0"/>
      <w:marTop w:val="0"/>
      <w:marBottom w:val="0"/>
      <w:divBdr>
        <w:top w:val="none" w:sz="0" w:space="0" w:color="auto"/>
        <w:left w:val="none" w:sz="0" w:space="0" w:color="auto"/>
        <w:bottom w:val="none" w:sz="0" w:space="0" w:color="auto"/>
        <w:right w:val="none" w:sz="0" w:space="0" w:color="auto"/>
      </w:divBdr>
    </w:div>
    <w:div w:id="1780833721">
      <w:bodyDiv w:val="1"/>
      <w:marLeft w:val="0"/>
      <w:marRight w:val="0"/>
      <w:marTop w:val="0"/>
      <w:marBottom w:val="0"/>
      <w:divBdr>
        <w:top w:val="none" w:sz="0" w:space="0" w:color="auto"/>
        <w:left w:val="none" w:sz="0" w:space="0" w:color="auto"/>
        <w:bottom w:val="none" w:sz="0" w:space="0" w:color="auto"/>
        <w:right w:val="none" w:sz="0" w:space="0" w:color="auto"/>
      </w:divBdr>
    </w:div>
    <w:div w:id="1886525215">
      <w:bodyDiv w:val="1"/>
      <w:marLeft w:val="0"/>
      <w:marRight w:val="0"/>
      <w:marTop w:val="0"/>
      <w:marBottom w:val="0"/>
      <w:divBdr>
        <w:top w:val="none" w:sz="0" w:space="0" w:color="auto"/>
        <w:left w:val="none" w:sz="0" w:space="0" w:color="auto"/>
        <w:bottom w:val="none" w:sz="0" w:space="0" w:color="auto"/>
        <w:right w:val="none" w:sz="0" w:space="0" w:color="auto"/>
      </w:divBdr>
    </w:div>
    <w:div w:id="1898585319">
      <w:bodyDiv w:val="1"/>
      <w:marLeft w:val="0"/>
      <w:marRight w:val="0"/>
      <w:marTop w:val="0"/>
      <w:marBottom w:val="0"/>
      <w:divBdr>
        <w:top w:val="none" w:sz="0" w:space="0" w:color="auto"/>
        <w:left w:val="none" w:sz="0" w:space="0" w:color="auto"/>
        <w:bottom w:val="none" w:sz="0" w:space="0" w:color="auto"/>
        <w:right w:val="none" w:sz="0" w:space="0" w:color="auto"/>
      </w:divBdr>
    </w:div>
    <w:div w:id="1907719875">
      <w:bodyDiv w:val="1"/>
      <w:marLeft w:val="0"/>
      <w:marRight w:val="0"/>
      <w:marTop w:val="0"/>
      <w:marBottom w:val="0"/>
      <w:divBdr>
        <w:top w:val="none" w:sz="0" w:space="0" w:color="auto"/>
        <w:left w:val="none" w:sz="0" w:space="0" w:color="auto"/>
        <w:bottom w:val="none" w:sz="0" w:space="0" w:color="auto"/>
        <w:right w:val="none" w:sz="0" w:space="0" w:color="auto"/>
      </w:divBdr>
    </w:div>
    <w:div w:id="1916041292">
      <w:bodyDiv w:val="1"/>
      <w:marLeft w:val="0"/>
      <w:marRight w:val="0"/>
      <w:marTop w:val="0"/>
      <w:marBottom w:val="0"/>
      <w:divBdr>
        <w:top w:val="none" w:sz="0" w:space="0" w:color="auto"/>
        <w:left w:val="none" w:sz="0" w:space="0" w:color="auto"/>
        <w:bottom w:val="none" w:sz="0" w:space="0" w:color="auto"/>
        <w:right w:val="none" w:sz="0" w:space="0" w:color="auto"/>
      </w:divBdr>
    </w:div>
    <w:div w:id="1938324644">
      <w:bodyDiv w:val="1"/>
      <w:marLeft w:val="0"/>
      <w:marRight w:val="0"/>
      <w:marTop w:val="0"/>
      <w:marBottom w:val="0"/>
      <w:divBdr>
        <w:top w:val="none" w:sz="0" w:space="0" w:color="auto"/>
        <w:left w:val="none" w:sz="0" w:space="0" w:color="auto"/>
        <w:bottom w:val="none" w:sz="0" w:space="0" w:color="auto"/>
        <w:right w:val="none" w:sz="0" w:space="0" w:color="auto"/>
      </w:divBdr>
    </w:div>
    <w:div w:id="1942102527">
      <w:bodyDiv w:val="1"/>
      <w:marLeft w:val="0"/>
      <w:marRight w:val="0"/>
      <w:marTop w:val="0"/>
      <w:marBottom w:val="0"/>
      <w:divBdr>
        <w:top w:val="none" w:sz="0" w:space="0" w:color="auto"/>
        <w:left w:val="none" w:sz="0" w:space="0" w:color="auto"/>
        <w:bottom w:val="none" w:sz="0" w:space="0" w:color="auto"/>
        <w:right w:val="none" w:sz="0" w:space="0" w:color="auto"/>
      </w:divBdr>
    </w:div>
    <w:div w:id="1945724214">
      <w:bodyDiv w:val="1"/>
      <w:marLeft w:val="0"/>
      <w:marRight w:val="0"/>
      <w:marTop w:val="0"/>
      <w:marBottom w:val="0"/>
      <w:divBdr>
        <w:top w:val="none" w:sz="0" w:space="0" w:color="auto"/>
        <w:left w:val="none" w:sz="0" w:space="0" w:color="auto"/>
        <w:bottom w:val="none" w:sz="0" w:space="0" w:color="auto"/>
        <w:right w:val="none" w:sz="0" w:space="0" w:color="auto"/>
      </w:divBdr>
    </w:div>
    <w:div w:id="1963029945">
      <w:bodyDiv w:val="1"/>
      <w:marLeft w:val="0"/>
      <w:marRight w:val="0"/>
      <w:marTop w:val="0"/>
      <w:marBottom w:val="0"/>
      <w:divBdr>
        <w:top w:val="none" w:sz="0" w:space="0" w:color="auto"/>
        <w:left w:val="none" w:sz="0" w:space="0" w:color="auto"/>
        <w:bottom w:val="none" w:sz="0" w:space="0" w:color="auto"/>
        <w:right w:val="none" w:sz="0" w:space="0" w:color="auto"/>
      </w:divBdr>
    </w:div>
    <w:div w:id="1979992636">
      <w:bodyDiv w:val="1"/>
      <w:marLeft w:val="0"/>
      <w:marRight w:val="0"/>
      <w:marTop w:val="0"/>
      <w:marBottom w:val="0"/>
      <w:divBdr>
        <w:top w:val="none" w:sz="0" w:space="0" w:color="auto"/>
        <w:left w:val="none" w:sz="0" w:space="0" w:color="auto"/>
        <w:bottom w:val="none" w:sz="0" w:space="0" w:color="auto"/>
        <w:right w:val="none" w:sz="0" w:space="0" w:color="auto"/>
      </w:divBdr>
    </w:div>
    <w:div w:id="2023314172">
      <w:bodyDiv w:val="1"/>
      <w:marLeft w:val="0"/>
      <w:marRight w:val="0"/>
      <w:marTop w:val="0"/>
      <w:marBottom w:val="0"/>
      <w:divBdr>
        <w:top w:val="none" w:sz="0" w:space="0" w:color="auto"/>
        <w:left w:val="none" w:sz="0" w:space="0" w:color="auto"/>
        <w:bottom w:val="none" w:sz="0" w:space="0" w:color="auto"/>
        <w:right w:val="none" w:sz="0" w:space="0" w:color="auto"/>
      </w:divBdr>
    </w:div>
    <w:div w:id="2029982524">
      <w:bodyDiv w:val="1"/>
      <w:marLeft w:val="0"/>
      <w:marRight w:val="0"/>
      <w:marTop w:val="0"/>
      <w:marBottom w:val="0"/>
      <w:divBdr>
        <w:top w:val="none" w:sz="0" w:space="0" w:color="auto"/>
        <w:left w:val="none" w:sz="0" w:space="0" w:color="auto"/>
        <w:bottom w:val="none" w:sz="0" w:space="0" w:color="auto"/>
        <w:right w:val="none" w:sz="0" w:space="0" w:color="auto"/>
      </w:divBdr>
    </w:div>
    <w:div w:id="2036609502">
      <w:bodyDiv w:val="1"/>
      <w:marLeft w:val="0"/>
      <w:marRight w:val="0"/>
      <w:marTop w:val="0"/>
      <w:marBottom w:val="0"/>
      <w:divBdr>
        <w:top w:val="none" w:sz="0" w:space="0" w:color="auto"/>
        <w:left w:val="none" w:sz="0" w:space="0" w:color="auto"/>
        <w:bottom w:val="none" w:sz="0" w:space="0" w:color="auto"/>
        <w:right w:val="none" w:sz="0" w:space="0" w:color="auto"/>
      </w:divBdr>
    </w:div>
    <w:div w:id="2054881533">
      <w:bodyDiv w:val="1"/>
      <w:marLeft w:val="0"/>
      <w:marRight w:val="0"/>
      <w:marTop w:val="0"/>
      <w:marBottom w:val="0"/>
      <w:divBdr>
        <w:top w:val="none" w:sz="0" w:space="0" w:color="auto"/>
        <w:left w:val="none" w:sz="0" w:space="0" w:color="auto"/>
        <w:bottom w:val="none" w:sz="0" w:space="0" w:color="auto"/>
        <w:right w:val="none" w:sz="0" w:space="0" w:color="auto"/>
      </w:divBdr>
    </w:div>
    <w:div w:id="20823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Bagan%20di%20Microsoft%20Word" TargetMode="External"/><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2" Type="http://schemas.openxmlformats.org/officeDocument/2006/relationships/oleObject" Target="file:///\\Users\macbookpro\Documents\2021\RKPD%202022\RANWAL\BAHAN%20DAN%20REFERENSI\OLAH%20DATA.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Bagan%20di%20Microsoft%20Word"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Bagan%202%20di%20Microsoft%20Word"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Users\macbookpro\Documents\2021\RKPD%202022\RANWAL\BAHAN%20DAN%20REFERENSI\OLAH%20DATA.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Sheet1!$B$5</c:f>
              <c:strCache>
                <c:ptCount val="1"/>
                <c:pt idx="0">
                  <c:v>Inflasi</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Sheet1!$C$4:$G$4</c:f>
              <c:numCache>
                <c:formatCode>General</c:formatCode>
                <c:ptCount val="5"/>
                <c:pt idx="0">
                  <c:v>2016</c:v>
                </c:pt>
                <c:pt idx="1">
                  <c:v>2017</c:v>
                </c:pt>
                <c:pt idx="2">
                  <c:v>2018</c:v>
                </c:pt>
                <c:pt idx="3">
                  <c:v>2019</c:v>
                </c:pt>
                <c:pt idx="4">
                  <c:v>2020</c:v>
                </c:pt>
              </c:numCache>
            </c:numRef>
          </c:cat>
          <c:val>
            <c:numRef>
              <c:f>Sheet1!$C$5:$G$5</c:f>
              <c:numCache>
                <c:formatCode>General</c:formatCode>
                <c:ptCount val="5"/>
                <c:pt idx="0">
                  <c:v>1.48</c:v>
                </c:pt>
                <c:pt idx="1">
                  <c:v>4.66</c:v>
                </c:pt>
                <c:pt idx="2">
                  <c:v>3.85</c:v>
                </c:pt>
                <c:pt idx="3">
                  <c:v>2.25</c:v>
                </c:pt>
                <c:pt idx="4">
                  <c:v>2.2999999999999998</c:v>
                </c:pt>
              </c:numCache>
            </c:numRef>
          </c:val>
          <c:smooth val="0"/>
        </c:ser>
        <c:dLbls>
          <c:showLegendKey val="0"/>
          <c:showVal val="1"/>
          <c:showCatName val="0"/>
          <c:showSerName val="0"/>
          <c:showPercent val="0"/>
          <c:showBubbleSize val="0"/>
        </c:dLbls>
        <c:marker val="1"/>
        <c:smooth val="0"/>
        <c:axId val="281573128"/>
        <c:axId val="281573520"/>
      </c:lineChart>
      <c:catAx>
        <c:axId val="281573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1573520"/>
        <c:crosses val="autoZero"/>
        <c:auto val="1"/>
        <c:lblAlgn val="ctr"/>
        <c:lblOffset val="100"/>
        <c:noMultiLvlLbl val="0"/>
      </c:catAx>
      <c:valAx>
        <c:axId val="281573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81573128"/>
        <c:crosses val="autoZero"/>
        <c:crossBetween val="between"/>
      </c:valAx>
      <c:spPr>
        <a:noFill/>
        <a:ln>
          <a:noFill/>
        </a:ln>
        <a:effectLst/>
      </c:spPr>
    </c:plotArea>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004097357605219"/>
          <c:y val="9.9166220060188812E-2"/>
          <c:w val="0.83470804548503363"/>
          <c:h val="0.78394691813965733"/>
        </c:manualLayout>
      </c:layout>
      <c:lineChart>
        <c:grouping val="standard"/>
        <c:varyColors val="0"/>
        <c:ser>
          <c:idx val="0"/>
          <c:order val="0"/>
          <c:tx>
            <c:strRef>
              <c:f>'[Bagan di Microsoft Word]Sheet1'!$A$2</c:f>
              <c:strCache>
                <c:ptCount val="1"/>
                <c:pt idx="0">
                  <c:v>TPT</c:v>
                </c:pt>
              </c:strCache>
            </c:strRef>
          </c:tx>
          <c:spPr>
            <a:ln w="12635">
              <a:solidFill>
                <a:srgbClr val="000000"/>
              </a:solidFill>
              <a:prstDash val="solid"/>
            </a:ln>
          </c:spPr>
          <c:dLbls>
            <c:dLbl>
              <c:idx val="0"/>
              <c:tx>
                <c:rich>
                  <a:bodyPr/>
                  <a:lstStyle/>
                  <a:p>
                    <a:pPr>
                      <a:defRPr sz="796" b="1" i="0" u="none" strike="noStrike" baseline="0">
                        <a:solidFill>
                          <a:srgbClr val="000000"/>
                        </a:solidFill>
                        <a:latin typeface="Calibri"/>
                        <a:ea typeface="Calibri"/>
                        <a:cs typeface="Calibri"/>
                      </a:defRPr>
                    </a:pPr>
                    <a:r>
                      <a:rPr lang="en-US"/>
                      <a:t>Tidak ada data</a:t>
                    </a:r>
                  </a:p>
                </c:rich>
              </c:tx>
              <c:spPr>
                <a:noFill/>
                <a:ln w="25270">
                  <a:noFill/>
                </a:ln>
              </c:sp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D395-9C4A-BADB-8210672C9F22}"/>
                </c:ext>
                <c:ext xmlns:c15="http://schemas.microsoft.com/office/drawing/2012/chart" uri="{CE6537A1-D6FC-4f65-9D91-7224C49458BB}"/>
              </c:extLst>
            </c:dLbl>
            <c:spPr>
              <a:noFill/>
              <a:ln w="25270">
                <a:noFill/>
              </a:ln>
            </c:spPr>
            <c:txPr>
              <a:bodyPr wrap="square" lIns="38100" tIns="19050" rIns="38100" bIns="19050" anchor="ctr">
                <a:spAutoFit/>
              </a:bodyPr>
              <a:lstStyle/>
              <a:p>
                <a:pPr>
                  <a:defRPr sz="796"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'[Bagan di Microsoft Word]Sheet1'!$B$1:$F$1</c:f>
              <c:numCache>
                <c:formatCode>General</c:formatCode>
                <c:ptCount val="5"/>
                <c:pt idx="0">
                  <c:v>2016</c:v>
                </c:pt>
                <c:pt idx="1">
                  <c:v>2017</c:v>
                </c:pt>
                <c:pt idx="2">
                  <c:v>2018</c:v>
                </c:pt>
                <c:pt idx="3">
                  <c:v>2019</c:v>
                </c:pt>
                <c:pt idx="4">
                  <c:v>2020</c:v>
                </c:pt>
              </c:numCache>
            </c:numRef>
          </c:cat>
          <c:val>
            <c:numRef>
              <c:f>'[Bagan di Microsoft Word]Sheet1'!$B$2:$F$2</c:f>
              <c:numCache>
                <c:formatCode>General</c:formatCode>
                <c:ptCount val="5"/>
                <c:pt idx="0" formatCode="0.00">
                  <c:v>0</c:v>
                </c:pt>
                <c:pt idx="1">
                  <c:v>2.34</c:v>
                </c:pt>
                <c:pt idx="2">
                  <c:v>1.88</c:v>
                </c:pt>
                <c:pt idx="3">
                  <c:v>1.17</c:v>
                </c:pt>
                <c:pt idx="4">
                  <c:v>2.44</c:v>
                </c:pt>
              </c:numCache>
            </c:numRef>
          </c:val>
          <c:smooth val="0"/>
          <c:extLst xmlns:c16r2="http://schemas.microsoft.com/office/drawing/2015/06/chart">
            <c:ext xmlns:c16="http://schemas.microsoft.com/office/drawing/2014/chart" uri="{C3380CC4-5D6E-409C-BE32-E72D297353CC}">
              <c16:uniqueId val="{00000001-D395-9C4A-BADB-8210672C9F22}"/>
            </c:ext>
          </c:extLst>
        </c:ser>
        <c:dLbls>
          <c:showLegendKey val="0"/>
          <c:showVal val="0"/>
          <c:showCatName val="0"/>
          <c:showSerName val="0"/>
          <c:showPercent val="0"/>
          <c:showBubbleSize val="0"/>
        </c:dLbls>
        <c:marker val="1"/>
        <c:smooth val="0"/>
        <c:axId val="550402008"/>
        <c:axId val="550402400"/>
      </c:lineChart>
      <c:catAx>
        <c:axId val="550402008"/>
        <c:scaling>
          <c:orientation val="minMax"/>
        </c:scaling>
        <c:delete val="0"/>
        <c:axPos val="b"/>
        <c:numFmt formatCode="General" sourceLinked="1"/>
        <c:majorTickMark val="out"/>
        <c:minorTickMark val="none"/>
        <c:tickLblPos val="low"/>
        <c:spPr>
          <a:ln w="3159">
            <a:solidFill>
              <a:srgbClr val="000000"/>
            </a:solidFill>
            <a:prstDash val="solid"/>
          </a:ln>
        </c:spPr>
        <c:txPr>
          <a:bodyPr rot="0" vert="horz"/>
          <a:lstStyle/>
          <a:p>
            <a:pPr>
              <a:defRPr sz="796" b="1" i="0" u="none" strike="noStrike" baseline="0">
                <a:solidFill>
                  <a:srgbClr val="000000"/>
                </a:solidFill>
                <a:latin typeface="Calibri"/>
                <a:ea typeface="Calibri"/>
                <a:cs typeface="Calibri"/>
              </a:defRPr>
            </a:pPr>
            <a:endParaRPr lang="en-US"/>
          </a:p>
        </c:txPr>
        <c:crossAx val="550402400"/>
        <c:crosses val="autoZero"/>
        <c:auto val="1"/>
        <c:lblAlgn val="ctr"/>
        <c:lblOffset val="100"/>
        <c:noMultiLvlLbl val="0"/>
      </c:catAx>
      <c:valAx>
        <c:axId val="550402400"/>
        <c:scaling>
          <c:orientation val="minMax"/>
        </c:scaling>
        <c:delete val="0"/>
        <c:axPos val="l"/>
        <c:majorGridlines>
          <c:spPr>
            <a:ln w="3159">
              <a:solidFill>
                <a:srgbClr val="000000"/>
              </a:solidFill>
              <a:prstDash val="solid"/>
            </a:ln>
          </c:spPr>
        </c:majorGridlines>
        <c:numFmt formatCode="0.00" sourceLinked="1"/>
        <c:majorTickMark val="out"/>
        <c:minorTickMark val="none"/>
        <c:tickLblPos val="nextTo"/>
        <c:spPr>
          <a:ln w="3159">
            <a:solidFill>
              <a:srgbClr val="000000"/>
            </a:solidFill>
            <a:prstDash val="solid"/>
          </a:ln>
        </c:spPr>
        <c:txPr>
          <a:bodyPr rot="0" vert="horz"/>
          <a:lstStyle/>
          <a:p>
            <a:pPr>
              <a:defRPr sz="796" b="1" i="0" u="none" strike="noStrike" baseline="0">
                <a:solidFill>
                  <a:srgbClr val="000000"/>
                </a:solidFill>
                <a:latin typeface="Calibri"/>
                <a:ea typeface="Calibri"/>
                <a:cs typeface="Calibri"/>
              </a:defRPr>
            </a:pPr>
            <a:endParaRPr lang="en-US"/>
          </a:p>
        </c:txPr>
        <c:crossAx val="550402008"/>
        <c:crosses val="autoZero"/>
        <c:crossBetween val="between"/>
      </c:valAx>
      <c:spPr>
        <a:solidFill>
          <a:srgbClr val="C0C0C0"/>
        </a:solidFill>
        <a:ln w="12700">
          <a:solidFill>
            <a:srgbClr val="808080"/>
          </a:solidFill>
          <a:prstDash val="solid"/>
        </a:ln>
      </c:spPr>
    </c:plotArea>
    <c:plotVisOnly val="1"/>
    <c:dispBlanksAs val="gap"/>
    <c:showDLblsOverMax val="0"/>
  </c:chart>
  <c:spPr>
    <a:noFill/>
    <a:ln>
      <a:solidFill>
        <a:sysClr val="windowText" lastClr="000000"/>
      </a:solidFill>
    </a:ln>
  </c:spPr>
  <c:txPr>
    <a:bodyPr/>
    <a:lstStyle/>
    <a:p>
      <a:pPr>
        <a:defRPr sz="796" b="1"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Lembar1!$B$100</c:f>
              <c:strCache>
                <c:ptCount val="1"/>
                <c:pt idx="0">
                  <c:v>Gini Rasio</c:v>
                </c:pt>
              </c:strCache>
            </c:strRef>
          </c:tx>
          <c:spPr>
            <a:solidFill>
              <a:schemeClr val="accent1"/>
            </a:solidFill>
            <a:ln>
              <a:noFill/>
            </a:ln>
            <a:effectLst/>
            <a:sp3d/>
          </c:spPr>
          <c:invertIfNegative val="0"/>
          <c:dLbls>
            <c:dLbl>
              <c:idx val="0"/>
              <c:tx>
                <c:rich>
                  <a:bodyPr/>
                  <a:lstStyle/>
                  <a:p>
                    <a:fld id="{82D38A9A-04DD-744E-824C-4790EAB99F02}" type="VALUE">
                      <a:rPr lang="en-US" baseline="0"/>
                      <a:pPr/>
                      <a:t>[VALUE]</a:t>
                    </a:fld>
                    <a:endParaRPr lang="en-US"/>
                  </a:p>
                </c:rich>
              </c:tx>
              <c:showLegendKey val="0"/>
              <c:showVal val="1"/>
              <c:showCatName val="1"/>
              <c:showSerName val="0"/>
              <c:showPercent val="0"/>
              <c:showBubbleSize val="0"/>
              <c:separator>, </c:separator>
              <c:extLst xmlns:c16r2="http://schemas.microsoft.com/office/drawing/2015/06/chart">
                <c:ext xmlns:c16="http://schemas.microsoft.com/office/drawing/2014/chart" uri="{C3380CC4-5D6E-409C-BE32-E72D297353CC}">
                  <c16:uniqueId val="{00000000-2941-214C-9830-B76A8786C047}"/>
                </c:ext>
                <c:ext xmlns:c15="http://schemas.microsoft.com/office/drawing/2012/chart" uri="{CE6537A1-D6FC-4f65-9D91-7224C49458BB}">
                  <c15:dlblFieldTable/>
                  <c15:showDataLabelsRange val="0"/>
                </c:ext>
              </c:extLst>
            </c:dLbl>
            <c:dLbl>
              <c:idx val="1"/>
              <c:tx>
                <c:rich>
                  <a:bodyPr/>
                  <a:lstStyle/>
                  <a:p>
                    <a:fld id="{2C2C6A11-6589-8441-8FD1-747BA4C4BA7C}" type="VALUE">
                      <a:rPr lang="en-US" baseline="0"/>
                      <a:pPr/>
                      <a:t>[VALUE]</a:t>
                    </a:fld>
                    <a:endParaRPr lang="en-US"/>
                  </a:p>
                </c:rich>
              </c:tx>
              <c:showLegendKey val="0"/>
              <c:showVal val="1"/>
              <c:showCatName val="1"/>
              <c:showSerName val="0"/>
              <c:showPercent val="0"/>
              <c:showBubbleSize val="0"/>
              <c:separator>, </c:separator>
              <c:extLst xmlns:c16r2="http://schemas.microsoft.com/office/drawing/2015/06/chart">
                <c:ext xmlns:c16="http://schemas.microsoft.com/office/drawing/2014/chart" uri="{C3380CC4-5D6E-409C-BE32-E72D297353CC}">
                  <c16:uniqueId val="{00000001-2941-214C-9830-B76A8786C047}"/>
                </c:ext>
                <c:ext xmlns:c15="http://schemas.microsoft.com/office/drawing/2012/chart" uri="{CE6537A1-D6FC-4f65-9D91-7224C49458BB}">
                  <c15:dlblFieldTable/>
                  <c15:showDataLabelsRange val="0"/>
                </c:ext>
              </c:extLst>
            </c:dLbl>
            <c:dLbl>
              <c:idx val="2"/>
              <c:tx>
                <c:rich>
                  <a:bodyPr/>
                  <a:lstStyle/>
                  <a:p>
                    <a:fld id="{22FEC17B-A059-484E-B1A8-686D8BBA83F3}" type="VALUE">
                      <a:rPr lang="en-US" baseline="0"/>
                      <a:pPr/>
                      <a:t>[VALUE]</a:t>
                    </a:fld>
                    <a:endParaRPr lang="en-US"/>
                  </a:p>
                </c:rich>
              </c:tx>
              <c:showLegendKey val="0"/>
              <c:showVal val="1"/>
              <c:showCatName val="1"/>
              <c:showSerName val="0"/>
              <c:showPercent val="0"/>
              <c:showBubbleSize val="0"/>
              <c:separator>, </c:separator>
              <c:extLst xmlns:c16r2="http://schemas.microsoft.com/office/drawing/2015/06/chart">
                <c:ext xmlns:c16="http://schemas.microsoft.com/office/drawing/2014/chart" uri="{C3380CC4-5D6E-409C-BE32-E72D297353CC}">
                  <c16:uniqueId val="{00000002-2941-214C-9830-B76A8786C047}"/>
                </c:ext>
                <c:ext xmlns:c15="http://schemas.microsoft.com/office/drawing/2012/chart" uri="{CE6537A1-D6FC-4f65-9D91-7224C49458BB}">
                  <c15:dlblFieldTable/>
                  <c15:showDataLabelsRange val="0"/>
                </c:ext>
              </c:extLst>
            </c:dLbl>
            <c:dLbl>
              <c:idx val="3"/>
              <c:tx>
                <c:rich>
                  <a:bodyPr/>
                  <a:lstStyle/>
                  <a:p>
                    <a:fld id="{1E77BD03-4D10-CF43-A1CF-6A41BA19814E}" type="VALUE">
                      <a:rPr lang="en-US" baseline="0"/>
                      <a:pPr/>
                      <a:t>[VALUE]</a:t>
                    </a:fld>
                    <a:endParaRPr lang="en-US"/>
                  </a:p>
                </c:rich>
              </c:tx>
              <c:showLegendKey val="0"/>
              <c:showVal val="1"/>
              <c:showCatName val="1"/>
              <c:showSerName val="0"/>
              <c:showPercent val="0"/>
              <c:showBubbleSize val="0"/>
              <c:separator>, </c:separator>
              <c:extLst xmlns:c16r2="http://schemas.microsoft.com/office/drawing/2015/06/chart">
                <c:ext xmlns:c16="http://schemas.microsoft.com/office/drawing/2014/chart" uri="{C3380CC4-5D6E-409C-BE32-E72D297353CC}">
                  <c16:uniqueId val="{00000003-2941-214C-9830-B76A8786C047}"/>
                </c:ext>
                <c:ext xmlns:c15="http://schemas.microsoft.com/office/drawing/2012/chart" uri="{CE6537A1-D6FC-4f65-9D91-7224C49458BB}">
                  <c15:dlblFieldTable/>
                  <c15:showDataLabelsRange val="0"/>
                </c:ext>
              </c:extLst>
            </c:dLbl>
            <c:dLbl>
              <c:idx val="4"/>
              <c:tx>
                <c:rich>
                  <a:bodyPr/>
                  <a:lstStyle/>
                  <a:p>
                    <a:fld id="{504A2B63-AB6D-4F4C-8B81-4BEB56B04868}" type="VALUE">
                      <a:rPr lang="en-US" baseline="0"/>
                      <a:pPr/>
                      <a:t>[VALUE]</a:t>
                    </a:fld>
                    <a:endParaRPr lang="en-US"/>
                  </a:p>
                </c:rich>
              </c:tx>
              <c:showLegendKey val="0"/>
              <c:showVal val="1"/>
              <c:showCatName val="1"/>
              <c:showSerName val="0"/>
              <c:showPercent val="0"/>
              <c:showBubbleSize val="0"/>
              <c:separator>, </c:separator>
              <c:extLst xmlns:c16r2="http://schemas.microsoft.com/office/drawing/2015/06/chart">
                <c:ext xmlns:c16="http://schemas.microsoft.com/office/drawing/2014/chart" uri="{C3380CC4-5D6E-409C-BE32-E72D297353CC}">
                  <c16:uniqueId val="{00000004-2941-214C-9830-B76A8786C047}"/>
                </c:ext>
                <c:ext xmlns:c15="http://schemas.microsoft.com/office/drawing/2012/chart" uri="{CE6537A1-D6FC-4f65-9D91-7224C49458BB}">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solidFill>
                    <a:latin typeface="+mn-lt"/>
                    <a:ea typeface="+mn-ea"/>
                    <a:cs typeface="+mn-cs"/>
                  </a:defRPr>
                </a:pPr>
                <a:endParaRPr lang="en-US"/>
              </a:p>
            </c:txPr>
            <c:showLegendKey val="0"/>
            <c:showVal val="1"/>
            <c:showCatName val="1"/>
            <c:showSerName val="0"/>
            <c:showPercent val="0"/>
            <c:showBubbleSize val="0"/>
            <c:separator>, </c:separator>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showLeaderLines val="0"/>
              </c:ext>
            </c:extLst>
          </c:dLbls>
          <c:cat>
            <c:numRef>
              <c:f>Lembar1!$A$101:$A$105</c:f>
              <c:numCache>
                <c:formatCode>General</c:formatCode>
                <c:ptCount val="5"/>
                <c:pt idx="0">
                  <c:v>2016</c:v>
                </c:pt>
                <c:pt idx="1">
                  <c:v>2017</c:v>
                </c:pt>
                <c:pt idx="2">
                  <c:v>2018</c:v>
                </c:pt>
                <c:pt idx="3">
                  <c:v>2019</c:v>
                </c:pt>
                <c:pt idx="4">
                  <c:v>2020</c:v>
                </c:pt>
              </c:numCache>
            </c:numRef>
          </c:cat>
          <c:val>
            <c:numRef>
              <c:f>Lembar1!$B$101:$B$105</c:f>
              <c:numCache>
                <c:formatCode>General</c:formatCode>
                <c:ptCount val="5"/>
                <c:pt idx="0">
                  <c:v>0.34300000000000003</c:v>
                </c:pt>
                <c:pt idx="1">
                  <c:v>0.33100000000000002</c:v>
                </c:pt>
                <c:pt idx="2">
                  <c:v>0.33800000000000002</c:v>
                </c:pt>
                <c:pt idx="3">
                  <c:v>0.30099999999999999</c:v>
                </c:pt>
                <c:pt idx="4">
                  <c:v>0.35699999999999998</c:v>
                </c:pt>
              </c:numCache>
            </c:numRef>
          </c:val>
          <c:extLst xmlns:c16r2="http://schemas.microsoft.com/office/drawing/2015/06/chart">
            <c:ext xmlns:c16="http://schemas.microsoft.com/office/drawing/2014/chart" uri="{C3380CC4-5D6E-409C-BE32-E72D297353CC}">
              <c16:uniqueId val="{00000005-2941-214C-9830-B76A8786C047}"/>
            </c:ext>
          </c:extLst>
        </c:ser>
        <c:dLbls>
          <c:showLegendKey val="0"/>
          <c:showVal val="0"/>
          <c:showCatName val="0"/>
          <c:showSerName val="0"/>
          <c:showPercent val="0"/>
          <c:showBubbleSize val="0"/>
        </c:dLbls>
        <c:gapWidth val="150"/>
        <c:shape val="box"/>
        <c:axId val="541257096"/>
        <c:axId val="541255528"/>
        <c:axId val="0"/>
      </c:bar3DChart>
      <c:catAx>
        <c:axId val="54125709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541255528"/>
        <c:crosses val="autoZero"/>
        <c:auto val="1"/>
        <c:lblAlgn val="ctr"/>
        <c:lblOffset val="100"/>
        <c:noMultiLvlLbl val="0"/>
      </c:catAx>
      <c:valAx>
        <c:axId val="541255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541257096"/>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'[Bagan di Microsoft Word]Sheet1'!$A$2</c:f>
              <c:strCache>
                <c:ptCount val="1"/>
                <c:pt idx="0">
                  <c:v>% Penduduk Miskin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'[Bagan di Microsoft Word]Sheet1'!$B$1:$F$1</c:f>
              <c:numCache>
                <c:formatCode>General</c:formatCode>
                <c:ptCount val="5"/>
                <c:pt idx="0">
                  <c:v>2016</c:v>
                </c:pt>
                <c:pt idx="1">
                  <c:v>2017</c:v>
                </c:pt>
                <c:pt idx="2">
                  <c:v>2018</c:v>
                </c:pt>
                <c:pt idx="3">
                  <c:v>2019</c:v>
                </c:pt>
                <c:pt idx="4">
                  <c:v>2020</c:v>
                </c:pt>
              </c:numCache>
            </c:numRef>
          </c:cat>
          <c:val>
            <c:numRef>
              <c:f>'[Bagan di Microsoft Word]Sheet1'!$B$2:$F$2</c:f>
              <c:numCache>
                <c:formatCode>General</c:formatCode>
                <c:ptCount val="5"/>
                <c:pt idx="0">
                  <c:v>13.11</c:v>
                </c:pt>
                <c:pt idx="1">
                  <c:v>13.28</c:v>
                </c:pt>
                <c:pt idx="2">
                  <c:v>13.13</c:v>
                </c:pt>
                <c:pt idx="3">
                  <c:v>12.83</c:v>
                </c:pt>
                <c:pt idx="4">
                  <c:v>12.48</c:v>
                </c:pt>
              </c:numCache>
            </c:numRef>
          </c:val>
          <c:smooth val="0"/>
          <c:extLst xmlns:c16r2="http://schemas.microsoft.com/office/drawing/2015/06/chart">
            <c:ext xmlns:c16="http://schemas.microsoft.com/office/drawing/2014/chart" uri="{C3380CC4-5D6E-409C-BE32-E72D297353CC}">
              <c16:uniqueId val="{00000000-9A7C-3E40-B38B-45B80BC94A32}"/>
            </c:ext>
          </c:extLst>
        </c:ser>
        <c:ser>
          <c:idx val="1"/>
          <c:order val="1"/>
          <c:tx>
            <c:strRef>
              <c:f>'[Bagan di Microsoft Word]Sheet1'!$A$3</c:f>
              <c:strCache>
                <c:ptCount val="1"/>
                <c:pt idx="0">
                  <c:v>Jumlah Penduduk Miskin (Ribu)</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'[Bagan di Microsoft Word]Sheet1'!$B$1:$F$1</c:f>
              <c:numCache>
                <c:formatCode>General</c:formatCode>
                <c:ptCount val="5"/>
                <c:pt idx="0">
                  <c:v>2016</c:v>
                </c:pt>
                <c:pt idx="1">
                  <c:v>2017</c:v>
                </c:pt>
                <c:pt idx="2">
                  <c:v>2018</c:v>
                </c:pt>
                <c:pt idx="3">
                  <c:v>2019</c:v>
                </c:pt>
                <c:pt idx="4">
                  <c:v>2020</c:v>
                </c:pt>
              </c:numCache>
            </c:numRef>
          </c:cat>
          <c:val>
            <c:numRef>
              <c:f>'[Bagan di Microsoft Word]Sheet1'!$B$3:$F$3</c:f>
              <c:numCache>
                <c:formatCode>General</c:formatCode>
                <c:ptCount val="5"/>
                <c:pt idx="0">
                  <c:v>17.21</c:v>
                </c:pt>
                <c:pt idx="1">
                  <c:v>17.62</c:v>
                </c:pt>
                <c:pt idx="2">
                  <c:v>17.41</c:v>
                </c:pt>
                <c:pt idx="3">
                  <c:v>17.36</c:v>
                </c:pt>
                <c:pt idx="4">
                  <c:v>17.04</c:v>
                </c:pt>
              </c:numCache>
            </c:numRef>
          </c:val>
          <c:smooth val="0"/>
          <c:extLst xmlns:c16r2="http://schemas.microsoft.com/office/drawing/2015/06/chart">
            <c:ext xmlns:c16="http://schemas.microsoft.com/office/drawing/2014/chart" uri="{C3380CC4-5D6E-409C-BE32-E72D297353CC}">
              <c16:uniqueId val="{00000001-9A7C-3E40-B38B-45B80BC94A32}"/>
            </c:ext>
          </c:extLst>
        </c:ser>
        <c:dLbls>
          <c:dLblPos val="t"/>
          <c:showLegendKey val="0"/>
          <c:showVal val="1"/>
          <c:showCatName val="0"/>
          <c:showSerName val="0"/>
          <c:showPercent val="0"/>
          <c:showBubbleSize val="0"/>
        </c:dLbls>
        <c:marker val="1"/>
        <c:smooth val="0"/>
        <c:axId val="541258272"/>
        <c:axId val="541255920"/>
      </c:lineChart>
      <c:catAx>
        <c:axId val="541258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1255920"/>
        <c:crosses val="autoZero"/>
        <c:auto val="1"/>
        <c:lblAlgn val="ctr"/>
        <c:lblOffset val="100"/>
        <c:noMultiLvlLbl val="0"/>
      </c:catAx>
      <c:valAx>
        <c:axId val="541255920"/>
        <c:scaling>
          <c:orientation val="minMax"/>
          <c:min val="1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1258272"/>
        <c:crosses val="autoZero"/>
        <c:crossBetween val="between"/>
        <c:majorUnit val="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ysClr val="windowText" lastClr="000000"/>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355314960629921"/>
          <c:y val="0.18198100407055631"/>
          <c:w val="0.84589129483814518"/>
          <c:h val="0.65954807209478739"/>
        </c:manualLayout>
      </c:layout>
      <c:bar3DChart>
        <c:barDir val="col"/>
        <c:grouping val="clustered"/>
        <c:varyColors val="0"/>
        <c:ser>
          <c:idx val="0"/>
          <c:order val="0"/>
          <c:tx>
            <c:strRef>
              <c:f>'[Bagan 2 di Microsoft Word]Sheet1'!$A$2</c:f>
              <c:strCache>
                <c:ptCount val="1"/>
                <c:pt idx="0">
                  <c:v>Garis Kemiskinan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'[Bagan 2 di Microsoft Word]Sheet1'!$B$1:$F$1</c:f>
              <c:numCache>
                <c:formatCode>General</c:formatCode>
                <c:ptCount val="5"/>
                <c:pt idx="0">
                  <c:v>2016</c:v>
                </c:pt>
                <c:pt idx="1">
                  <c:v>2017</c:v>
                </c:pt>
                <c:pt idx="2">
                  <c:v>2018</c:v>
                </c:pt>
                <c:pt idx="3">
                  <c:v>2019</c:v>
                </c:pt>
                <c:pt idx="4">
                  <c:v>2020</c:v>
                </c:pt>
              </c:numCache>
            </c:numRef>
          </c:cat>
          <c:val>
            <c:numRef>
              <c:f>'[Bagan 2 di Microsoft Word]Sheet1'!$B$2:$F$2</c:f>
              <c:numCache>
                <c:formatCode>#,##0</c:formatCode>
                <c:ptCount val="5"/>
                <c:pt idx="0">
                  <c:v>296540</c:v>
                </c:pt>
                <c:pt idx="1">
                  <c:v>310978</c:v>
                </c:pt>
                <c:pt idx="2">
                  <c:v>348608</c:v>
                </c:pt>
                <c:pt idx="3">
                  <c:v>370380</c:v>
                </c:pt>
                <c:pt idx="4">
                  <c:v>396822</c:v>
                </c:pt>
              </c:numCache>
            </c:numRef>
          </c:val>
          <c:extLst xmlns:c16r2="http://schemas.microsoft.com/office/drawing/2015/06/chart">
            <c:ext xmlns:c16="http://schemas.microsoft.com/office/drawing/2014/chart" uri="{C3380CC4-5D6E-409C-BE32-E72D297353CC}">
              <c16:uniqueId val="{00000000-0F90-C64C-939B-1AEE7D178E12}"/>
            </c:ext>
          </c:extLst>
        </c:ser>
        <c:dLbls>
          <c:showLegendKey val="0"/>
          <c:showVal val="1"/>
          <c:showCatName val="0"/>
          <c:showSerName val="0"/>
          <c:showPercent val="0"/>
          <c:showBubbleSize val="0"/>
        </c:dLbls>
        <c:gapWidth val="150"/>
        <c:shape val="box"/>
        <c:axId val="541255136"/>
        <c:axId val="544871984"/>
        <c:axId val="0"/>
      </c:bar3DChart>
      <c:catAx>
        <c:axId val="54125513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544871984"/>
        <c:crosses val="autoZero"/>
        <c:auto val="1"/>
        <c:lblAlgn val="ctr"/>
        <c:lblOffset val="100"/>
        <c:noMultiLvlLbl val="0"/>
      </c:catAx>
      <c:valAx>
        <c:axId val="544871984"/>
        <c:scaling>
          <c:orientation val="minMax"/>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541255136"/>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Lembar1!$B$121</c:f>
              <c:strCache>
                <c:ptCount val="1"/>
                <c:pt idx="0">
                  <c:v>2019</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Lembar1!$A$122:$A$124</c:f>
              <c:strCache>
                <c:ptCount val="3"/>
                <c:pt idx="0">
                  <c:v>Selayar</c:v>
                </c:pt>
                <c:pt idx="1">
                  <c:v>Sulsel</c:v>
                </c:pt>
                <c:pt idx="2">
                  <c:v>Nasional</c:v>
                </c:pt>
              </c:strCache>
            </c:strRef>
          </c:cat>
          <c:val>
            <c:numRef>
              <c:f>Lembar1!$B$122:$B$124</c:f>
              <c:numCache>
                <c:formatCode>0.00</c:formatCode>
                <c:ptCount val="3"/>
                <c:pt idx="0">
                  <c:v>2.87</c:v>
                </c:pt>
                <c:pt idx="1">
                  <c:v>1.63</c:v>
                </c:pt>
                <c:pt idx="2">
                  <c:v>1.55</c:v>
                </c:pt>
              </c:numCache>
            </c:numRef>
          </c:val>
          <c:extLst xmlns:c16r2="http://schemas.microsoft.com/office/drawing/2015/06/chart">
            <c:ext xmlns:c16="http://schemas.microsoft.com/office/drawing/2014/chart" uri="{C3380CC4-5D6E-409C-BE32-E72D297353CC}">
              <c16:uniqueId val="{00000000-50D7-CD4D-A7A7-2D1CAD0F8FF9}"/>
            </c:ext>
          </c:extLst>
        </c:ser>
        <c:ser>
          <c:idx val="1"/>
          <c:order val="1"/>
          <c:tx>
            <c:strRef>
              <c:f>Lembar1!$C$121</c:f>
              <c:strCache>
                <c:ptCount val="1"/>
                <c:pt idx="0">
                  <c:v>2020</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Lembar1!$A$122:$A$124</c:f>
              <c:strCache>
                <c:ptCount val="3"/>
                <c:pt idx="0">
                  <c:v>Selayar</c:v>
                </c:pt>
                <c:pt idx="1">
                  <c:v>Sulsel</c:v>
                </c:pt>
                <c:pt idx="2">
                  <c:v>Nasional</c:v>
                </c:pt>
              </c:strCache>
            </c:strRef>
          </c:cat>
          <c:val>
            <c:numRef>
              <c:f>Lembar1!$C$122:$C$124</c:f>
              <c:numCache>
                <c:formatCode>0.00</c:formatCode>
                <c:ptCount val="3"/>
                <c:pt idx="0">
                  <c:v>2.25</c:v>
                </c:pt>
                <c:pt idx="1">
                  <c:v>1.65</c:v>
                </c:pt>
                <c:pt idx="2">
                  <c:v>1.61</c:v>
                </c:pt>
              </c:numCache>
            </c:numRef>
          </c:val>
          <c:extLst xmlns:c16r2="http://schemas.microsoft.com/office/drawing/2015/06/chart">
            <c:ext xmlns:c16="http://schemas.microsoft.com/office/drawing/2014/chart" uri="{C3380CC4-5D6E-409C-BE32-E72D297353CC}">
              <c16:uniqueId val="{00000001-50D7-CD4D-A7A7-2D1CAD0F8FF9}"/>
            </c:ext>
          </c:extLst>
        </c:ser>
        <c:dLbls>
          <c:dLblPos val="inEnd"/>
          <c:showLegendKey val="0"/>
          <c:showVal val="1"/>
          <c:showCatName val="0"/>
          <c:showSerName val="0"/>
          <c:showPercent val="0"/>
          <c:showBubbleSize val="0"/>
        </c:dLbls>
        <c:gapWidth val="100"/>
        <c:overlap val="-24"/>
        <c:axId val="544867280"/>
        <c:axId val="544868064"/>
      </c:barChart>
      <c:catAx>
        <c:axId val="54486728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544868064"/>
        <c:crosses val="autoZero"/>
        <c:auto val="1"/>
        <c:lblAlgn val="ctr"/>
        <c:lblOffset val="100"/>
        <c:noMultiLvlLbl val="0"/>
      </c:catAx>
      <c:valAx>
        <c:axId val="544868064"/>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544867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4420600858369105E-2"/>
          <c:y val="4.6120606875360098E-2"/>
          <c:w val="0.66033463257561076"/>
          <c:h val="0.84017988605082905"/>
        </c:manualLayout>
      </c:layout>
      <c:lineChart>
        <c:grouping val="standard"/>
        <c:varyColors val="0"/>
        <c:ser>
          <c:idx val="0"/>
          <c:order val="0"/>
          <c:tx>
            <c:strRef>
              <c:f>Sheet1!$A$2</c:f>
              <c:strCache>
                <c:ptCount val="1"/>
                <c:pt idx="0">
                  <c:v>IPM</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3.4588266595716378E-2"/>
                  <c:y val="-2.79329608938547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723B-8C42-B2C4-A0590E7C0E6B}"/>
                </c:ext>
                <c:ext xmlns:c15="http://schemas.microsoft.com/office/drawing/2012/chart" uri="{CE6537A1-D6FC-4f65-9D91-7224C49458BB}"/>
              </c:extLst>
            </c:dLbl>
            <c:dLbl>
              <c:idx val="2"/>
              <c:layout>
                <c:manualLayout>
                  <c:x val="-3.4588266595716427E-2"/>
                  <c:y val="4.65549348230912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723B-8C42-B2C4-A0590E7C0E6B}"/>
                </c:ext>
                <c:ext xmlns:c15="http://schemas.microsoft.com/office/drawing/2012/chart" uri="{CE6537A1-D6FC-4f65-9D91-7224C49458BB}"/>
              </c:extLst>
            </c:dLbl>
            <c:dLbl>
              <c:idx val="3"/>
              <c:layout>
                <c:manualLayout>
                  <c:x val="0"/>
                  <c:y val="1.39664804469273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723B-8C42-B2C4-A0590E7C0E6B}"/>
                </c:ext>
                <c:ext xmlns:c15="http://schemas.microsoft.com/office/drawing/2012/chart" uri="{CE6537A1-D6FC-4f65-9D91-7224C49458BB}"/>
              </c:extLst>
            </c:dLbl>
            <c:dLbl>
              <c:idx val="4"/>
              <c:layout>
                <c:manualLayout>
                  <c:x val="-2.6606358919781829E-3"/>
                  <c:y val="1.39664804469272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723B-8C42-B2C4-A0590E7C0E6B}"/>
                </c:ext>
                <c:ext xmlns:c15="http://schemas.microsoft.com/office/drawing/2012/chart" uri="{CE6537A1-D6FC-4f65-9D91-7224C49458BB}"/>
              </c:extLst>
            </c:dLbl>
            <c:spPr>
              <a:noFill/>
              <a:ln w="25399">
                <a:noFill/>
              </a:ln>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Sheet1!$B$1:$F$1</c:f>
              <c:numCache>
                <c:formatCode>General</c:formatCode>
                <c:ptCount val="5"/>
                <c:pt idx="0">
                  <c:v>2016</c:v>
                </c:pt>
                <c:pt idx="1">
                  <c:v>2017</c:v>
                </c:pt>
                <c:pt idx="2">
                  <c:v>2018</c:v>
                </c:pt>
                <c:pt idx="3">
                  <c:v>2019</c:v>
                </c:pt>
                <c:pt idx="4">
                  <c:v>2020</c:v>
                </c:pt>
              </c:numCache>
            </c:numRef>
          </c:cat>
          <c:val>
            <c:numRef>
              <c:f>Sheet1!$B$2:$F$2</c:f>
              <c:numCache>
                <c:formatCode>General</c:formatCode>
                <c:ptCount val="5"/>
                <c:pt idx="0">
                  <c:v>64.95</c:v>
                </c:pt>
                <c:pt idx="1">
                  <c:v>65.39</c:v>
                </c:pt>
                <c:pt idx="2">
                  <c:v>66.040000000000006</c:v>
                </c:pt>
                <c:pt idx="3">
                  <c:v>66.91</c:v>
                </c:pt>
                <c:pt idx="4">
                  <c:v>67.38</c:v>
                </c:pt>
              </c:numCache>
            </c:numRef>
          </c:val>
          <c:smooth val="0"/>
          <c:extLst xmlns:c16r2="http://schemas.microsoft.com/office/drawing/2015/06/chart">
            <c:ext xmlns:c16="http://schemas.microsoft.com/office/drawing/2014/chart" uri="{C3380CC4-5D6E-409C-BE32-E72D297353CC}">
              <c16:uniqueId val="{00000004-723B-8C42-B2C4-A0590E7C0E6B}"/>
            </c:ext>
          </c:extLst>
        </c:ser>
        <c:dLbls>
          <c:showLegendKey val="0"/>
          <c:showVal val="1"/>
          <c:showCatName val="0"/>
          <c:showSerName val="0"/>
          <c:showPercent val="0"/>
          <c:showBubbleSize val="0"/>
        </c:dLbls>
        <c:marker val="1"/>
        <c:smooth val="0"/>
        <c:axId val="544870416"/>
        <c:axId val="283740176"/>
      </c:lineChart>
      <c:catAx>
        <c:axId val="54487041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a:solidFill>
                  <a:sysClr val="windowText" lastClr="000000">
                    <a:alpha val="52000"/>
                  </a:sysClr>
                </a:solidFill>
              </a:defRPr>
            </a:pPr>
            <a:endParaRPr lang="en-US"/>
          </a:p>
        </c:txPr>
        <c:crossAx val="283740176"/>
        <c:crosses val="autoZero"/>
        <c:auto val="1"/>
        <c:lblAlgn val="ctr"/>
        <c:lblOffset val="100"/>
        <c:tickLblSkip val="1"/>
        <c:tickMarkSkip val="1"/>
        <c:noMultiLvlLbl val="0"/>
      </c:catAx>
      <c:valAx>
        <c:axId val="283740176"/>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a:pPr>
            <a:endParaRPr lang="en-US"/>
          </a:p>
        </c:txPr>
        <c:crossAx val="544870416"/>
        <c:crosses val="autoZero"/>
        <c:crossBetween val="between"/>
      </c:valAx>
      <c:spPr>
        <a:solidFill>
          <a:srgbClr val="C0C0C0"/>
        </a:solidFill>
        <a:ln w="12700">
          <a:solidFill>
            <a:srgbClr val="808080"/>
          </a:solidFill>
          <a:prstDash val="solid"/>
        </a:ln>
      </c:spPr>
    </c:plotArea>
    <c:legend>
      <c:legendPos val="r"/>
      <c:layout>
        <c:manualLayout>
          <c:xMode val="edge"/>
          <c:yMode val="edge"/>
          <c:x val="0.77089327183842604"/>
          <c:y val="0.4"/>
          <c:w val="0.1983250563813885"/>
          <c:h val="0.106826973551383"/>
        </c:manualLayout>
      </c:layout>
      <c:overlay val="0"/>
      <c:spPr>
        <a:noFill/>
        <a:ln w="3175">
          <a:solidFill>
            <a:srgbClr val="000000"/>
          </a:solidFill>
          <a:prstDash val="solid"/>
        </a:ln>
      </c:spPr>
    </c:legend>
    <c:plotVisOnly val="1"/>
    <c:dispBlanksAs val="gap"/>
    <c:showDLblsOverMax val="0"/>
  </c:chart>
  <c:spPr>
    <a:ln>
      <a:solidFill>
        <a:sysClr val="windowText" lastClr="000000"/>
      </a:solidFill>
    </a:ln>
  </c:spPr>
  <c:txPr>
    <a:bodyPr/>
    <a:lstStyle/>
    <a:p>
      <a:pPr>
        <a:defRPr sz="875" b="1" i="0" u="none" strike="noStrike" baseline="0">
          <a:solidFill>
            <a:schemeClr val="tx1">
              <a:alpha val="52000"/>
            </a:schemeClr>
          </a:solidFill>
          <a:latin typeface="Calibri"/>
          <a:ea typeface="Calibri"/>
          <a:cs typeface="Calibri"/>
        </a:defRPr>
      </a:pPr>
      <a:endParaRPr lang="en-US"/>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4420600858369105E-2"/>
          <c:y val="4.6120606875360098E-2"/>
          <c:w val="0.66033463257561076"/>
          <c:h val="0.86293963254593176"/>
        </c:manualLayout>
      </c:layout>
      <c:lineChart>
        <c:grouping val="standard"/>
        <c:varyColors val="0"/>
        <c:ser>
          <c:idx val="0"/>
          <c:order val="0"/>
          <c:tx>
            <c:strRef>
              <c:f>Sheet1!$A$2</c:f>
              <c:strCache>
                <c:ptCount val="1"/>
                <c:pt idx="0">
                  <c:v>Angka Melek Huruf</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3.4588266595716378E-2"/>
                  <c:y val="-2.79329608938547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7E9F-A04F-BDD0-75F4149DC36B}"/>
                </c:ext>
                <c:ext xmlns:c15="http://schemas.microsoft.com/office/drawing/2012/chart" uri="{CE6537A1-D6FC-4f65-9D91-7224C49458BB}"/>
              </c:extLst>
            </c:dLbl>
            <c:dLbl>
              <c:idx val="2"/>
              <c:layout>
                <c:manualLayout>
                  <c:x val="-3.4588266595716427E-2"/>
                  <c:y val="4.65549348230912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7E9F-A04F-BDD0-75F4149DC36B}"/>
                </c:ext>
                <c:ext xmlns:c15="http://schemas.microsoft.com/office/drawing/2012/chart" uri="{CE6537A1-D6FC-4f65-9D91-7224C49458BB}"/>
              </c:extLst>
            </c:dLbl>
            <c:dLbl>
              <c:idx val="3"/>
              <c:layout>
                <c:manualLayout>
                  <c:x val="0"/>
                  <c:y val="1.39664804469273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7E9F-A04F-BDD0-75F4149DC36B}"/>
                </c:ext>
                <c:ext xmlns:c15="http://schemas.microsoft.com/office/drawing/2012/chart" uri="{CE6537A1-D6FC-4f65-9D91-7224C49458BB}"/>
              </c:extLst>
            </c:dLbl>
            <c:dLbl>
              <c:idx val="4"/>
              <c:layout>
                <c:manualLayout>
                  <c:x val="-2.6606358919781829E-3"/>
                  <c:y val="1.39664804469272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7E9F-A04F-BDD0-75F4149DC36B}"/>
                </c:ext>
                <c:ext xmlns:c15="http://schemas.microsoft.com/office/drawing/2012/chart" uri="{CE6537A1-D6FC-4f65-9D91-7224C49458BB}"/>
              </c:extLst>
            </c:dLbl>
            <c:spPr>
              <a:noFill/>
              <a:ln w="25399">
                <a:noFill/>
              </a:ln>
            </c:spPr>
            <c:txPr>
              <a:bodyPr wrap="square" lIns="38100" tIns="19050" rIns="38100" bIns="19050" anchor="ctr">
                <a:spAutoFit/>
              </a:bodyPr>
              <a:lstStyle/>
              <a:p>
                <a:pPr>
                  <a:defRPr sz="875"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Sheet1!$B$1:$F$1</c:f>
              <c:numCache>
                <c:formatCode>General</c:formatCode>
                <c:ptCount val="5"/>
                <c:pt idx="0">
                  <c:v>2016</c:v>
                </c:pt>
                <c:pt idx="1">
                  <c:v>2017</c:v>
                </c:pt>
                <c:pt idx="2">
                  <c:v>2018</c:v>
                </c:pt>
                <c:pt idx="3">
                  <c:v>2019</c:v>
                </c:pt>
                <c:pt idx="4">
                  <c:v>2020</c:v>
                </c:pt>
              </c:numCache>
            </c:numRef>
          </c:cat>
          <c:val>
            <c:numRef>
              <c:f>Sheet1!$B$2:$F$2</c:f>
              <c:numCache>
                <c:formatCode>0.00</c:formatCode>
                <c:ptCount val="5"/>
                <c:pt idx="0">
                  <c:v>91.47</c:v>
                </c:pt>
                <c:pt idx="1">
                  <c:v>96</c:v>
                </c:pt>
                <c:pt idx="2">
                  <c:v>87.88</c:v>
                </c:pt>
                <c:pt idx="3">
                  <c:v>92.9</c:v>
                </c:pt>
                <c:pt idx="4">
                  <c:v>93.95</c:v>
                </c:pt>
              </c:numCache>
            </c:numRef>
          </c:val>
          <c:smooth val="0"/>
          <c:extLst xmlns:c16r2="http://schemas.microsoft.com/office/drawing/2015/06/chart">
            <c:ext xmlns:c16="http://schemas.microsoft.com/office/drawing/2014/chart" uri="{C3380CC4-5D6E-409C-BE32-E72D297353CC}">
              <c16:uniqueId val="{00000004-7E9F-A04F-BDD0-75F4149DC36B}"/>
            </c:ext>
          </c:extLst>
        </c:ser>
        <c:dLbls>
          <c:showLegendKey val="0"/>
          <c:showVal val="1"/>
          <c:showCatName val="0"/>
          <c:showSerName val="0"/>
          <c:showPercent val="0"/>
          <c:showBubbleSize val="0"/>
        </c:dLbls>
        <c:marker val="1"/>
        <c:smooth val="0"/>
        <c:axId val="283739000"/>
        <c:axId val="283739784"/>
      </c:lineChart>
      <c:catAx>
        <c:axId val="283739000"/>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en-US"/>
          </a:p>
        </c:txPr>
        <c:crossAx val="283739784"/>
        <c:crosses val="autoZero"/>
        <c:auto val="1"/>
        <c:lblAlgn val="ctr"/>
        <c:lblOffset val="100"/>
        <c:tickLblSkip val="1"/>
        <c:tickMarkSkip val="1"/>
        <c:noMultiLvlLbl val="0"/>
      </c:catAx>
      <c:valAx>
        <c:axId val="283739784"/>
        <c:scaling>
          <c:orientation val="minMax"/>
        </c:scaling>
        <c:delete val="0"/>
        <c:axPos val="l"/>
        <c:majorGridlines>
          <c:spPr>
            <a:ln w="3175">
              <a:solidFill>
                <a:srgbClr val="000000"/>
              </a:solidFill>
              <a:prstDash val="solid"/>
            </a:ln>
          </c:spPr>
        </c:majorGridlines>
        <c:numFmt formatCode="0.00"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en-US"/>
          </a:p>
        </c:txPr>
        <c:crossAx val="283739000"/>
        <c:crosses val="autoZero"/>
        <c:crossBetween val="between"/>
      </c:valAx>
      <c:spPr>
        <a:solidFill>
          <a:srgbClr val="C0C0C0"/>
        </a:solidFill>
        <a:ln w="12700">
          <a:solidFill>
            <a:srgbClr val="808080"/>
          </a:solidFill>
          <a:prstDash val="solid"/>
        </a:ln>
      </c:spPr>
    </c:plotArea>
    <c:legend>
      <c:legendPos val="r"/>
      <c:layout>
        <c:manualLayout>
          <c:xMode val="edge"/>
          <c:yMode val="edge"/>
          <c:x val="0.77089327183842604"/>
          <c:y val="0.4"/>
          <c:w val="0.1983250563813885"/>
          <c:h val="0.19152149992140274"/>
        </c:manualLayout>
      </c:layout>
      <c:overlay val="0"/>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en-US"/>
        </a:p>
      </c:txPr>
    </c:legend>
    <c:plotVisOnly val="1"/>
    <c:dispBlanksAs val="gap"/>
    <c:showDLblsOverMax val="0"/>
  </c:chart>
  <c:spPr>
    <a:noFill/>
    <a:ln>
      <a:solidFill>
        <a:sysClr val="windowText" lastClr="000000"/>
      </a:solidFill>
    </a:ln>
  </c:spPr>
  <c:txPr>
    <a:bodyPr/>
    <a:lstStyle/>
    <a:p>
      <a:pPr>
        <a:defRPr sz="875" b="1" i="0" u="none" strike="noStrike" baseline="0">
          <a:solidFill>
            <a:srgbClr val="000000"/>
          </a:solidFill>
          <a:latin typeface="Calibri"/>
          <a:ea typeface="Calibri"/>
          <a:cs typeface="Calibri"/>
        </a:defRPr>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4420600858369105E-2"/>
          <c:y val="4.6120606875360098E-2"/>
          <c:w val="0.66033463257561076"/>
          <c:h val="0.86293963254593176"/>
        </c:manualLayout>
      </c:layout>
      <c:lineChart>
        <c:grouping val="standard"/>
        <c:varyColors val="0"/>
        <c:ser>
          <c:idx val="0"/>
          <c:order val="0"/>
          <c:tx>
            <c:strRef>
              <c:f>Sheet1!$A$2</c:f>
              <c:strCache>
                <c:ptCount val="1"/>
                <c:pt idx="0">
                  <c:v>Rata-rata Lama Sekolah</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3.4588266595716378E-2"/>
                  <c:y val="-2.79329608938547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125F-8C46-887F-B4EF9D14C710}"/>
                </c:ext>
                <c:ext xmlns:c15="http://schemas.microsoft.com/office/drawing/2012/chart" uri="{CE6537A1-D6FC-4f65-9D91-7224C49458BB}"/>
              </c:extLst>
            </c:dLbl>
            <c:dLbl>
              <c:idx val="2"/>
              <c:layout>
                <c:manualLayout>
                  <c:x val="-3.4588266595716427E-2"/>
                  <c:y val="4.65549348230912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125F-8C46-887F-B4EF9D14C710}"/>
                </c:ext>
                <c:ext xmlns:c15="http://schemas.microsoft.com/office/drawing/2012/chart" uri="{CE6537A1-D6FC-4f65-9D91-7224C49458BB}"/>
              </c:extLst>
            </c:dLbl>
            <c:dLbl>
              <c:idx val="3"/>
              <c:layout>
                <c:manualLayout>
                  <c:x val="0"/>
                  <c:y val="1.39664804469273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125F-8C46-887F-B4EF9D14C710}"/>
                </c:ext>
                <c:ext xmlns:c15="http://schemas.microsoft.com/office/drawing/2012/chart" uri="{CE6537A1-D6FC-4f65-9D91-7224C49458BB}"/>
              </c:extLst>
            </c:dLbl>
            <c:dLbl>
              <c:idx val="4"/>
              <c:layout>
                <c:manualLayout>
                  <c:x val="-2.6606358919781829E-3"/>
                  <c:y val="1.39664804469272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125F-8C46-887F-B4EF9D14C710}"/>
                </c:ext>
                <c:ext xmlns:c15="http://schemas.microsoft.com/office/drawing/2012/chart" uri="{CE6537A1-D6FC-4f65-9D91-7224C49458BB}"/>
              </c:extLst>
            </c:dLbl>
            <c:spPr>
              <a:noFill/>
              <a:ln w="25399">
                <a:noFill/>
              </a:ln>
            </c:spPr>
            <c:txPr>
              <a:bodyPr wrap="square" lIns="38100" tIns="19050" rIns="38100" bIns="19050" anchor="ctr">
                <a:spAutoFit/>
              </a:bodyPr>
              <a:lstStyle/>
              <a:p>
                <a:pPr>
                  <a:defRPr sz="875"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Sheet1!$B$1:$F$1</c:f>
              <c:numCache>
                <c:formatCode>General</c:formatCode>
                <c:ptCount val="5"/>
                <c:pt idx="0">
                  <c:v>2016</c:v>
                </c:pt>
                <c:pt idx="1">
                  <c:v>2017</c:v>
                </c:pt>
                <c:pt idx="2">
                  <c:v>2018</c:v>
                </c:pt>
                <c:pt idx="3">
                  <c:v>2019</c:v>
                </c:pt>
                <c:pt idx="4">
                  <c:v>2020</c:v>
                </c:pt>
              </c:numCache>
            </c:numRef>
          </c:cat>
          <c:val>
            <c:numRef>
              <c:f>Sheet1!$B$2:$F$2</c:f>
              <c:numCache>
                <c:formatCode>0.00</c:formatCode>
                <c:ptCount val="5"/>
                <c:pt idx="0">
                  <c:v>7.17</c:v>
                </c:pt>
                <c:pt idx="1">
                  <c:v>7.18</c:v>
                </c:pt>
                <c:pt idx="2">
                  <c:v>7.4</c:v>
                </c:pt>
                <c:pt idx="3">
                  <c:v>7.63</c:v>
                </c:pt>
                <c:pt idx="4">
                  <c:v>7.88</c:v>
                </c:pt>
              </c:numCache>
            </c:numRef>
          </c:val>
          <c:smooth val="0"/>
          <c:extLst xmlns:c16r2="http://schemas.microsoft.com/office/drawing/2015/06/chart">
            <c:ext xmlns:c16="http://schemas.microsoft.com/office/drawing/2014/chart" uri="{C3380CC4-5D6E-409C-BE32-E72D297353CC}">
              <c16:uniqueId val="{00000004-125F-8C46-887F-B4EF9D14C710}"/>
            </c:ext>
          </c:extLst>
        </c:ser>
        <c:dLbls>
          <c:showLegendKey val="0"/>
          <c:showVal val="1"/>
          <c:showCatName val="0"/>
          <c:showSerName val="0"/>
          <c:showPercent val="0"/>
          <c:showBubbleSize val="0"/>
        </c:dLbls>
        <c:marker val="1"/>
        <c:smooth val="0"/>
        <c:axId val="278790912"/>
        <c:axId val="278788168"/>
      </c:lineChart>
      <c:catAx>
        <c:axId val="27879091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en-US"/>
          </a:p>
        </c:txPr>
        <c:crossAx val="278788168"/>
        <c:crosses val="autoZero"/>
        <c:auto val="1"/>
        <c:lblAlgn val="ctr"/>
        <c:lblOffset val="100"/>
        <c:tickLblSkip val="1"/>
        <c:tickMarkSkip val="1"/>
        <c:noMultiLvlLbl val="0"/>
      </c:catAx>
      <c:valAx>
        <c:axId val="278788168"/>
        <c:scaling>
          <c:orientation val="minMax"/>
        </c:scaling>
        <c:delete val="0"/>
        <c:axPos val="l"/>
        <c:majorGridlines>
          <c:spPr>
            <a:ln w="3175">
              <a:solidFill>
                <a:srgbClr val="000000"/>
              </a:solidFill>
              <a:prstDash val="solid"/>
            </a:ln>
          </c:spPr>
        </c:majorGridlines>
        <c:numFmt formatCode="0.00"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en-US"/>
          </a:p>
        </c:txPr>
        <c:crossAx val="278790912"/>
        <c:crosses val="autoZero"/>
        <c:crossBetween val="between"/>
      </c:valAx>
      <c:spPr>
        <a:solidFill>
          <a:srgbClr val="C0C0C0"/>
        </a:solidFill>
        <a:ln w="12700">
          <a:solidFill>
            <a:srgbClr val="808080"/>
          </a:solidFill>
          <a:prstDash val="solid"/>
        </a:ln>
      </c:spPr>
    </c:plotArea>
    <c:legend>
      <c:legendPos val="r"/>
      <c:layout>
        <c:manualLayout>
          <c:xMode val="edge"/>
          <c:yMode val="edge"/>
          <c:x val="0.77089327183842604"/>
          <c:y val="0.4"/>
          <c:w val="0.1983250563813885"/>
          <c:h val="0.18979165214967597"/>
        </c:manualLayout>
      </c:layout>
      <c:overlay val="0"/>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en-US"/>
        </a:p>
      </c:txPr>
    </c:legend>
    <c:plotVisOnly val="1"/>
    <c:dispBlanksAs val="gap"/>
    <c:showDLblsOverMax val="0"/>
  </c:chart>
  <c:spPr>
    <a:noFill/>
    <a:ln>
      <a:solidFill>
        <a:sysClr val="windowText" lastClr="000000"/>
      </a:solidFill>
    </a:ln>
  </c:spPr>
  <c:txPr>
    <a:bodyPr/>
    <a:lstStyle/>
    <a:p>
      <a:pPr>
        <a:defRPr sz="875" b="1" i="0" u="none" strike="noStrike" baseline="0">
          <a:solidFill>
            <a:srgbClr val="000000"/>
          </a:solidFill>
          <a:latin typeface="Calibri"/>
          <a:ea typeface="Calibri"/>
          <a:cs typeface="Calibri"/>
        </a:defRPr>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4420600858369105E-2"/>
          <c:y val="4.6120606875360098E-2"/>
          <c:w val="0.66033463257561076"/>
          <c:h val="0.82382634048188563"/>
        </c:manualLayout>
      </c:layout>
      <c:lineChart>
        <c:grouping val="standard"/>
        <c:varyColors val="0"/>
        <c:ser>
          <c:idx val="0"/>
          <c:order val="0"/>
          <c:tx>
            <c:strRef>
              <c:f>Sheet1!$A$2</c:f>
              <c:strCache>
                <c:ptCount val="1"/>
                <c:pt idx="0">
                  <c:v>Usia Harapan Hidup</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3.4588266595716378E-2"/>
                  <c:y val="-2.79329608938547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2889-3245-A69B-866F1F04ADF2}"/>
                </c:ext>
                <c:ext xmlns:c15="http://schemas.microsoft.com/office/drawing/2012/chart" uri="{CE6537A1-D6FC-4f65-9D91-7224C49458BB}"/>
              </c:extLst>
            </c:dLbl>
            <c:dLbl>
              <c:idx val="2"/>
              <c:layout>
                <c:manualLayout>
                  <c:x val="-3.4588266595716427E-2"/>
                  <c:y val="4.655493482309124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2889-3245-A69B-866F1F04ADF2}"/>
                </c:ext>
                <c:ext xmlns:c15="http://schemas.microsoft.com/office/drawing/2012/chart" uri="{CE6537A1-D6FC-4f65-9D91-7224C49458BB}"/>
              </c:extLst>
            </c:dLbl>
            <c:dLbl>
              <c:idx val="3"/>
              <c:layout>
                <c:manualLayout>
                  <c:x val="0"/>
                  <c:y val="1.39664804469273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2889-3245-A69B-866F1F04ADF2}"/>
                </c:ext>
                <c:ext xmlns:c15="http://schemas.microsoft.com/office/drawing/2012/chart" uri="{CE6537A1-D6FC-4f65-9D91-7224C49458BB}"/>
              </c:extLst>
            </c:dLbl>
            <c:dLbl>
              <c:idx val="4"/>
              <c:layout>
                <c:manualLayout>
                  <c:x val="-2.6606358919781829E-3"/>
                  <c:y val="1.39664804469272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2889-3245-A69B-866F1F04ADF2}"/>
                </c:ext>
                <c:ext xmlns:c15="http://schemas.microsoft.com/office/drawing/2012/chart" uri="{CE6537A1-D6FC-4f65-9D91-7224C49458BB}"/>
              </c:extLst>
            </c:dLbl>
            <c:spPr>
              <a:noFill/>
              <a:ln w="25399">
                <a:noFill/>
              </a:ln>
            </c:spPr>
            <c:txPr>
              <a:bodyPr wrap="square" lIns="38100" tIns="19050" rIns="38100" bIns="19050" anchor="ctr">
                <a:spAutoFit/>
              </a:bodyPr>
              <a:lstStyle/>
              <a:p>
                <a:pPr>
                  <a:defRPr sz="875"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Sheet1!$B$1:$F$1</c:f>
              <c:numCache>
                <c:formatCode>General</c:formatCode>
                <c:ptCount val="5"/>
                <c:pt idx="0">
                  <c:v>2016</c:v>
                </c:pt>
                <c:pt idx="1">
                  <c:v>2017</c:v>
                </c:pt>
                <c:pt idx="2">
                  <c:v>2018</c:v>
                </c:pt>
                <c:pt idx="3">
                  <c:v>2019</c:v>
                </c:pt>
                <c:pt idx="4">
                  <c:v>2020</c:v>
                </c:pt>
              </c:numCache>
            </c:numRef>
          </c:cat>
          <c:val>
            <c:numRef>
              <c:f>Sheet1!$B$2:$F$2</c:f>
              <c:numCache>
                <c:formatCode>0.00</c:formatCode>
                <c:ptCount val="5"/>
                <c:pt idx="0">
                  <c:v>67.760000000000005</c:v>
                </c:pt>
                <c:pt idx="1">
                  <c:v>67.819999999999993</c:v>
                </c:pt>
                <c:pt idx="2">
                  <c:v>68.03</c:v>
                </c:pt>
                <c:pt idx="3">
                  <c:v>68.34</c:v>
                </c:pt>
                <c:pt idx="4">
                  <c:v>68.459999999999994</c:v>
                </c:pt>
              </c:numCache>
            </c:numRef>
          </c:val>
          <c:smooth val="0"/>
          <c:extLst xmlns:c16r2="http://schemas.microsoft.com/office/drawing/2015/06/chart">
            <c:ext xmlns:c16="http://schemas.microsoft.com/office/drawing/2014/chart" uri="{C3380CC4-5D6E-409C-BE32-E72D297353CC}">
              <c16:uniqueId val="{00000004-2889-3245-A69B-866F1F04ADF2}"/>
            </c:ext>
          </c:extLst>
        </c:ser>
        <c:dLbls>
          <c:showLegendKey val="0"/>
          <c:showVal val="1"/>
          <c:showCatName val="0"/>
          <c:showSerName val="0"/>
          <c:showPercent val="0"/>
          <c:showBubbleSize val="0"/>
        </c:dLbls>
        <c:marker val="1"/>
        <c:smooth val="0"/>
        <c:axId val="205857976"/>
        <c:axId val="205858368"/>
      </c:lineChart>
      <c:catAx>
        <c:axId val="20585797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en-US"/>
          </a:p>
        </c:txPr>
        <c:crossAx val="205858368"/>
        <c:crosses val="autoZero"/>
        <c:auto val="1"/>
        <c:lblAlgn val="ctr"/>
        <c:lblOffset val="100"/>
        <c:tickLblSkip val="1"/>
        <c:tickMarkSkip val="1"/>
        <c:noMultiLvlLbl val="0"/>
      </c:catAx>
      <c:valAx>
        <c:axId val="205858368"/>
        <c:scaling>
          <c:orientation val="minMax"/>
        </c:scaling>
        <c:delete val="0"/>
        <c:axPos val="l"/>
        <c:majorGridlines>
          <c:spPr>
            <a:ln w="3175">
              <a:solidFill>
                <a:srgbClr val="000000"/>
              </a:solidFill>
              <a:prstDash val="solid"/>
            </a:ln>
          </c:spPr>
        </c:majorGridlines>
        <c:numFmt formatCode="0.00" sourceLinked="1"/>
        <c:majorTickMark val="out"/>
        <c:minorTickMark val="none"/>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en-US"/>
          </a:p>
        </c:txPr>
        <c:crossAx val="205857976"/>
        <c:crosses val="autoZero"/>
        <c:crossBetween val="between"/>
      </c:valAx>
      <c:spPr>
        <a:solidFill>
          <a:srgbClr val="C0C0C0"/>
        </a:solidFill>
        <a:ln w="12700">
          <a:solidFill>
            <a:srgbClr val="808080"/>
          </a:solidFill>
          <a:prstDash val="solid"/>
        </a:ln>
      </c:spPr>
    </c:plotArea>
    <c:legend>
      <c:legendPos val="r"/>
      <c:layout>
        <c:manualLayout>
          <c:xMode val="edge"/>
          <c:yMode val="edge"/>
          <c:x val="0.77350393700787401"/>
          <c:y val="0.3942096120440069"/>
          <c:w val="0.16260189947160814"/>
          <c:h val="0.25811834635403297"/>
        </c:manualLayout>
      </c:layout>
      <c:overlay val="0"/>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en-US"/>
        </a:p>
      </c:txPr>
    </c:legend>
    <c:plotVisOnly val="1"/>
    <c:dispBlanksAs val="gap"/>
    <c:showDLblsOverMax val="0"/>
  </c:chart>
  <c:spPr>
    <a:noFill/>
    <a:ln>
      <a:solidFill>
        <a:sysClr val="windowText" lastClr="000000"/>
      </a:solidFill>
    </a:ln>
  </c:spPr>
  <c:txPr>
    <a:bodyPr/>
    <a:lstStyle/>
    <a:p>
      <a:pPr>
        <a:defRPr sz="875" b="1" i="0" u="none" strike="noStrike" baseline="0">
          <a:solidFill>
            <a:srgbClr val="000000"/>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1C485-016A-463F-82D5-32F47A012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25</Pages>
  <Words>5584</Words>
  <Characters>31833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HP</cp:lastModifiedBy>
  <cp:revision>518</cp:revision>
  <cp:lastPrinted>2021-09-17T02:10:00Z</cp:lastPrinted>
  <dcterms:created xsi:type="dcterms:W3CDTF">2021-06-29T02:48:00Z</dcterms:created>
  <dcterms:modified xsi:type="dcterms:W3CDTF">2021-09-17T02:12:00Z</dcterms:modified>
</cp:coreProperties>
</file>